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2E" w:rsidRPr="00F460AE" w:rsidRDefault="002C7E2E" w:rsidP="00002AEB">
      <w:pPr>
        <w:pStyle w:val="a4"/>
        <w:rPr>
          <w:b/>
          <w:sz w:val="27"/>
          <w:szCs w:val="27"/>
        </w:rPr>
      </w:pPr>
      <w:r w:rsidRPr="00F460AE">
        <w:rPr>
          <w:b/>
          <w:sz w:val="27"/>
          <w:szCs w:val="27"/>
        </w:rPr>
        <w:t>ФИНА</w:t>
      </w:r>
      <w:r w:rsidR="008C7D15" w:rsidRPr="00F460AE">
        <w:rPr>
          <w:b/>
          <w:sz w:val="27"/>
          <w:szCs w:val="27"/>
        </w:rPr>
        <w:t>НСОВО-ЭКОНОМИЧЕСКОЕ ОБОСНОВАНИЕ</w:t>
      </w:r>
    </w:p>
    <w:p w:rsidR="00F460AE" w:rsidRDefault="008C7D15" w:rsidP="00626AFA">
      <w:pPr>
        <w:jc w:val="center"/>
        <w:rPr>
          <w:sz w:val="27"/>
          <w:szCs w:val="27"/>
        </w:rPr>
      </w:pPr>
      <w:r w:rsidRPr="00F460AE">
        <w:rPr>
          <w:sz w:val="27"/>
          <w:szCs w:val="27"/>
        </w:rPr>
        <w:t xml:space="preserve">к проекту </w:t>
      </w:r>
      <w:r w:rsidR="00B6758F" w:rsidRPr="00F460AE">
        <w:rPr>
          <w:sz w:val="27"/>
          <w:szCs w:val="27"/>
        </w:rPr>
        <w:t>з</w:t>
      </w:r>
      <w:r w:rsidR="002C7E2E" w:rsidRPr="00F460AE">
        <w:rPr>
          <w:sz w:val="27"/>
          <w:szCs w:val="27"/>
        </w:rPr>
        <w:t xml:space="preserve">акона Иркутской области </w:t>
      </w:r>
    </w:p>
    <w:p w:rsidR="00F460AE" w:rsidRDefault="00AC6DBD" w:rsidP="00626AFA">
      <w:pPr>
        <w:jc w:val="center"/>
        <w:rPr>
          <w:sz w:val="27"/>
          <w:szCs w:val="27"/>
        </w:rPr>
      </w:pPr>
      <w:r w:rsidRPr="00F460AE">
        <w:rPr>
          <w:sz w:val="27"/>
          <w:szCs w:val="27"/>
        </w:rPr>
        <w:t>«</w:t>
      </w:r>
      <w:r w:rsidR="00FB69E1" w:rsidRPr="00F460AE">
        <w:rPr>
          <w:sz w:val="27"/>
          <w:szCs w:val="27"/>
        </w:rPr>
        <w:t xml:space="preserve">О </w:t>
      </w:r>
      <w:proofErr w:type="gramStart"/>
      <w:r w:rsidR="00FB69E1" w:rsidRPr="00F460AE">
        <w:rPr>
          <w:sz w:val="27"/>
          <w:szCs w:val="27"/>
        </w:rPr>
        <w:t>внесении</w:t>
      </w:r>
      <w:proofErr w:type="gramEnd"/>
      <w:r w:rsidR="00FB69E1" w:rsidRPr="00F460AE">
        <w:rPr>
          <w:sz w:val="27"/>
          <w:szCs w:val="27"/>
        </w:rPr>
        <w:t xml:space="preserve"> изменений в Закон Иркутской области </w:t>
      </w:r>
    </w:p>
    <w:p w:rsidR="002C7E2E" w:rsidRPr="00F460AE" w:rsidRDefault="00FB69E1" w:rsidP="00626AFA">
      <w:pPr>
        <w:jc w:val="center"/>
        <w:rPr>
          <w:sz w:val="27"/>
          <w:szCs w:val="27"/>
        </w:rPr>
      </w:pPr>
      <w:r w:rsidRPr="00F460AE">
        <w:rPr>
          <w:sz w:val="27"/>
          <w:szCs w:val="27"/>
        </w:rPr>
        <w:t xml:space="preserve">«О </w:t>
      </w:r>
      <w:proofErr w:type="gramStart"/>
      <w:r w:rsidRPr="00F460AE">
        <w:rPr>
          <w:sz w:val="27"/>
          <w:szCs w:val="27"/>
        </w:rPr>
        <w:t>налоге</w:t>
      </w:r>
      <w:proofErr w:type="gramEnd"/>
      <w:r w:rsidRPr="00F460AE">
        <w:rPr>
          <w:sz w:val="27"/>
          <w:szCs w:val="27"/>
        </w:rPr>
        <w:t xml:space="preserve"> на имущество организаций</w:t>
      </w:r>
      <w:r w:rsidR="002C7E2E" w:rsidRPr="00F460AE">
        <w:rPr>
          <w:sz w:val="27"/>
          <w:szCs w:val="27"/>
        </w:rPr>
        <w:t>»</w:t>
      </w:r>
    </w:p>
    <w:p w:rsidR="00767659" w:rsidRPr="00F460AE" w:rsidRDefault="00767659" w:rsidP="00626AFA">
      <w:pPr>
        <w:jc w:val="center"/>
        <w:rPr>
          <w:sz w:val="27"/>
          <w:szCs w:val="27"/>
        </w:rPr>
      </w:pPr>
    </w:p>
    <w:p w:rsidR="00C72FAD" w:rsidRPr="00F460AE" w:rsidRDefault="00FB69E1" w:rsidP="00C72FA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Проектом закона Иркутской области «О внесении изменений в Закон Иркутской области «О налоге на имущество организаций» предлагается с </w:t>
      </w:r>
      <w:r w:rsidR="00D47B2D" w:rsidRPr="00F460AE">
        <w:rPr>
          <w:sz w:val="27"/>
          <w:szCs w:val="27"/>
        </w:rPr>
        <w:br/>
      </w:r>
      <w:r w:rsidR="00E028FB" w:rsidRPr="00F460AE">
        <w:rPr>
          <w:sz w:val="27"/>
          <w:szCs w:val="27"/>
        </w:rPr>
        <w:t xml:space="preserve">1 января 2017 года перейти к налогообложению исходя из кадастровой стоимости в отношении отдельных объектов недвижимого имущества, определенных статьей 378.2 Налогового кодекса Российской Федерации, с общей площадью свыше </w:t>
      </w:r>
      <w:r w:rsidR="0012449A">
        <w:rPr>
          <w:sz w:val="27"/>
          <w:szCs w:val="27"/>
        </w:rPr>
        <w:br/>
      </w:r>
      <w:bookmarkStart w:id="0" w:name="_GoBack"/>
      <w:bookmarkEnd w:id="0"/>
      <w:r w:rsidR="00E028FB" w:rsidRPr="00F460AE">
        <w:rPr>
          <w:sz w:val="27"/>
          <w:szCs w:val="27"/>
        </w:rPr>
        <w:t>1000 квадратных метров</w:t>
      </w:r>
      <w:r w:rsidR="00C72FAD" w:rsidRPr="00F460AE">
        <w:rPr>
          <w:sz w:val="27"/>
          <w:szCs w:val="27"/>
        </w:rPr>
        <w:t xml:space="preserve">. Указанные объекты недвижимости представляют собой высокодоходные непроизводственные: </w:t>
      </w:r>
    </w:p>
    <w:p w:rsidR="00C72FAD" w:rsidRPr="00F460AE" w:rsidRDefault="00C72FAD" w:rsidP="00C72FA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здания административно-деловых и торговых центров (комплексов) и помещения в них; </w:t>
      </w:r>
    </w:p>
    <w:p w:rsidR="00C72FAD" w:rsidRPr="00F460AE" w:rsidRDefault="00C72FAD" w:rsidP="00C72FA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 w:rsidR="00C72FAD" w:rsidRPr="00F460AE" w:rsidRDefault="00C72FAD" w:rsidP="00C72FA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жилые дома и жилые помещения, не учитываемые на балансе в качестве объектов основных средств в порядке, установленном для ведения бухгалтерского учета.</w:t>
      </w:r>
    </w:p>
    <w:p w:rsidR="00E028FB" w:rsidRPr="00F460AE" w:rsidRDefault="00C72FAD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Право установления для указанных </w:t>
      </w:r>
      <w:r w:rsidR="00234600" w:rsidRPr="00F460AE">
        <w:rPr>
          <w:sz w:val="27"/>
          <w:szCs w:val="27"/>
        </w:rPr>
        <w:t xml:space="preserve">выше </w:t>
      </w:r>
      <w:r w:rsidRPr="00F460AE">
        <w:rPr>
          <w:sz w:val="27"/>
          <w:szCs w:val="27"/>
        </w:rPr>
        <w:t>объектов недвижимости</w:t>
      </w:r>
      <w:r w:rsidR="00234600" w:rsidRPr="00F460AE">
        <w:rPr>
          <w:sz w:val="27"/>
          <w:szCs w:val="27"/>
        </w:rPr>
        <w:t xml:space="preserve"> (далее – торгово-офисная недвижимость, объекты)</w:t>
      </w:r>
      <w:r w:rsidRPr="00F460AE">
        <w:rPr>
          <w:sz w:val="27"/>
          <w:szCs w:val="27"/>
        </w:rPr>
        <w:t xml:space="preserve"> порядка налогообложения </w:t>
      </w:r>
      <w:proofErr w:type="gramStart"/>
      <w:r w:rsidRPr="00F460AE">
        <w:rPr>
          <w:sz w:val="27"/>
          <w:szCs w:val="27"/>
        </w:rPr>
        <w:t>исходя из кадастровой стоимости было</w:t>
      </w:r>
      <w:proofErr w:type="gramEnd"/>
      <w:r w:rsidRPr="00F460AE">
        <w:rPr>
          <w:sz w:val="27"/>
          <w:szCs w:val="27"/>
        </w:rPr>
        <w:t xml:space="preserve"> предоставлено субъектам Российской Федерации Федеральным законом от 2 ноября 2013 года № 307-ФЗ «О внесении изменений в статью 12 части первой и главу 30 части второй Налогового кодекса Российской Федерации».</w:t>
      </w:r>
    </w:p>
    <w:p w:rsidR="00C72FAD" w:rsidRPr="00F460AE" w:rsidRDefault="008E14AA" w:rsidP="00D47B2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В</w:t>
      </w:r>
      <w:r w:rsidR="009844E0" w:rsidRPr="00F460AE">
        <w:rPr>
          <w:sz w:val="27"/>
          <w:szCs w:val="27"/>
        </w:rPr>
        <w:t xml:space="preserve">озможностью перехода к налогообложению имущества </w:t>
      </w:r>
      <w:proofErr w:type="gramStart"/>
      <w:r w:rsidR="009844E0" w:rsidRPr="00F460AE">
        <w:rPr>
          <w:sz w:val="27"/>
          <w:szCs w:val="27"/>
        </w:rPr>
        <w:t>исходя из кадастровой стоимости воспользовались</w:t>
      </w:r>
      <w:proofErr w:type="gramEnd"/>
      <w:r w:rsidR="009844E0" w:rsidRPr="00F460AE">
        <w:rPr>
          <w:sz w:val="27"/>
          <w:szCs w:val="27"/>
        </w:rPr>
        <w:t xml:space="preserve"> </w:t>
      </w:r>
      <w:r w:rsidRPr="00F460AE">
        <w:rPr>
          <w:sz w:val="27"/>
          <w:szCs w:val="27"/>
        </w:rPr>
        <w:t>62</w:t>
      </w:r>
      <w:r w:rsidR="009844E0" w:rsidRPr="00F460AE">
        <w:rPr>
          <w:sz w:val="27"/>
          <w:szCs w:val="27"/>
        </w:rPr>
        <w:t xml:space="preserve"> субъект</w:t>
      </w:r>
      <w:r w:rsidRPr="00F460AE">
        <w:rPr>
          <w:sz w:val="27"/>
          <w:szCs w:val="27"/>
        </w:rPr>
        <w:t>а</w:t>
      </w:r>
      <w:r w:rsidR="009844E0" w:rsidRPr="00F460AE">
        <w:rPr>
          <w:sz w:val="27"/>
          <w:szCs w:val="27"/>
        </w:rPr>
        <w:t xml:space="preserve"> Российской Федерации, включая </w:t>
      </w:r>
      <w:r w:rsidRPr="00F460AE">
        <w:rPr>
          <w:sz w:val="27"/>
          <w:szCs w:val="27"/>
        </w:rPr>
        <w:t>8</w:t>
      </w:r>
      <w:r w:rsidR="009844E0" w:rsidRPr="00F460AE">
        <w:rPr>
          <w:sz w:val="27"/>
          <w:szCs w:val="27"/>
        </w:rPr>
        <w:t xml:space="preserve"> субъектов Сибирского федерального округа</w:t>
      </w:r>
      <w:r w:rsidRPr="00F460AE">
        <w:rPr>
          <w:sz w:val="27"/>
          <w:szCs w:val="27"/>
        </w:rPr>
        <w:t xml:space="preserve">. </w:t>
      </w:r>
    </w:p>
    <w:p w:rsidR="008E14AA" w:rsidRPr="00F460AE" w:rsidRDefault="008E14AA" w:rsidP="00D47B2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Общий порядок налогообложения </w:t>
      </w:r>
      <w:r w:rsidR="00234600" w:rsidRPr="00F460AE">
        <w:rPr>
          <w:sz w:val="27"/>
          <w:szCs w:val="27"/>
        </w:rPr>
        <w:t>торгово-офисной недвижимости</w:t>
      </w:r>
      <w:r w:rsidRPr="00F460AE">
        <w:rPr>
          <w:sz w:val="27"/>
          <w:szCs w:val="27"/>
        </w:rPr>
        <w:t xml:space="preserve"> </w:t>
      </w:r>
      <w:proofErr w:type="gramStart"/>
      <w:r w:rsidRPr="00F460AE">
        <w:rPr>
          <w:sz w:val="27"/>
          <w:szCs w:val="27"/>
        </w:rPr>
        <w:t>исходя из среднегодовой стоимости в 2016 году применяется</w:t>
      </w:r>
      <w:proofErr w:type="gramEnd"/>
      <w:r w:rsidRPr="00F460AE">
        <w:rPr>
          <w:sz w:val="27"/>
          <w:szCs w:val="27"/>
        </w:rPr>
        <w:t xml:space="preserve"> лишь в 23 субъектах Российской Федерации, включа</w:t>
      </w:r>
      <w:r w:rsidR="00D47B2D" w:rsidRPr="00F460AE">
        <w:rPr>
          <w:sz w:val="27"/>
          <w:szCs w:val="27"/>
        </w:rPr>
        <w:t>я</w:t>
      </w:r>
      <w:r w:rsidRPr="00F460AE">
        <w:rPr>
          <w:sz w:val="27"/>
          <w:szCs w:val="27"/>
        </w:rPr>
        <w:t xml:space="preserve"> Иркутскую область:</w:t>
      </w:r>
    </w:p>
    <w:p w:rsidR="009844E0" w:rsidRPr="00F460AE" w:rsidRDefault="009844E0" w:rsidP="00D47B2D">
      <w:pPr>
        <w:pStyle w:val="ae"/>
        <w:numPr>
          <w:ilvl w:val="0"/>
          <w:numId w:val="25"/>
        </w:numPr>
        <w:autoSpaceDE w:val="0"/>
        <w:autoSpaceDN w:val="0"/>
        <w:adjustRightInd w:val="0"/>
        <w:ind w:left="-284" w:firstLine="720"/>
        <w:jc w:val="both"/>
        <w:rPr>
          <w:sz w:val="27"/>
          <w:szCs w:val="27"/>
        </w:rPr>
        <w:sectPr w:rsidR="009844E0" w:rsidRPr="00F460AE" w:rsidSect="00F460AE">
          <w:headerReference w:type="even" r:id="rId9"/>
          <w:headerReference w:type="default" r:id="rId10"/>
          <w:footerReference w:type="even" r:id="rId11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lastRenderedPageBreak/>
        <w:t>Астраханская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Брянская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Владимирская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Город Севастополь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Еврейская Автономная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Иркутская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Калужская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Камчатский край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Красноярский край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426" w:firstLine="10"/>
        <w:rPr>
          <w:sz w:val="27"/>
          <w:szCs w:val="27"/>
        </w:rPr>
      </w:pPr>
      <w:r w:rsidRPr="00F460AE">
        <w:rPr>
          <w:sz w:val="27"/>
          <w:szCs w:val="27"/>
        </w:rPr>
        <w:t>Мурманская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Ненецкий автономный округ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Омская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lastRenderedPageBreak/>
        <w:t>Пермский край</w:t>
      </w:r>
    </w:p>
    <w:p w:rsidR="008E14AA" w:rsidRPr="00F460AE" w:rsidRDefault="003E1A93" w:rsidP="00F460AE">
      <w:pPr>
        <w:pStyle w:val="ae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 xml:space="preserve"> </w:t>
      </w:r>
      <w:r w:rsidR="008E14AA" w:rsidRPr="00F460AE">
        <w:rPr>
          <w:sz w:val="27"/>
          <w:szCs w:val="27"/>
        </w:rPr>
        <w:t>Республика Адыгея</w:t>
      </w:r>
    </w:p>
    <w:p w:rsidR="008E14AA" w:rsidRPr="00F460AE" w:rsidRDefault="003E1A93" w:rsidP="00F460AE">
      <w:pPr>
        <w:pStyle w:val="ae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 xml:space="preserve"> </w:t>
      </w:r>
      <w:r w:rsidR="008E14AA" w:rsidRPr="00F460AE">
        <w:rPr>
          <w:sz w:val="27"/>
          <w:szCs w:val="27"/>
        </w:rPr>
        <w:t>Республика Калмыкия</w:t>
      </w:r>
    </w:p>
    <w:p w:rsidR="008E14AA" w:rsidRPr="00F460AE" w:rsidRDefault="003E1A93" w:rsidP="00F460AE">
      <w:pPr>
        <w:pStyle w:val="ae"/>
        <w:numPr>
          <w:ilvl w:val="0"/>
          <w:numId w:val="25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 xml:space="preserve"> </w:t>
      </w:r>
      <w:r w:rsidR="008E14AA" w:rsidRPr="00F460AE">
        <w:rPr>
          <w:sz w:val="27"/>
          <w:szCs w:val="27"/>
        </w:rPr>
        <w:t>Республика Крым</w:t>
      </w:r>
    </w:p>
    <w:p w:rsidR="008E14AA" w:rsidRPr="00F460AE" w:rsidRDefault="003E1A93" w:rsidP="00F460AE">
      <w:pPr>
        <w:pStyle w:val="ae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 xml:space="preserve"> </w:t>
      </w:r>
      <w:r w:rsidR="008E14AA" w:rsidRPr="00F460AE">
        <w:rPr>
          <w:sz w:val="27"/>
          <w:szCs w:val="27"/>
        </w:rPr>
        <w:t>Республика Мордовия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Республика Тыва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Смоленская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Тамбовская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Ульяновская область</w:t>
      </w:r>
    </w:p>
    <w:p w:rsidR="008E14AA" w:rsidRPr="00F460AE" w:rsidRDefault="008E14AA" w:rsidP="00F460AE">
      <w:pPr>
        <w:pStyle w:val="ae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6" w:firstLine="0"/>
        <w:rPr>
          <w:sz w:val="27"/>
          <w:szCs w:val="27"/>
        </w:rPr>
      </w:pPr>
      <w:r w:rsidRPr="00F460AE">
        <w:rPr>
          <w:sz w:val="27"/>
          <w:szCs w:val="27"/>
        </w:rPr>
        <w:t>Чукотский автономный округ</w:t>
      </w:r>
    </w:p>
    <w:p w:rsidR="008A0B2E" w:rsidRPr="00F460AE" w:rsidRDefault="008E14AA" w:rsidP="00F460AE">
      <w:pPr>
        <w:pStyle w:val="ae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426" w:firstLine="0"/>
        <w:textAlignment w:val="baseline"/>
        <w:rPr>
          <w:sz w:val="27"/>
          <w:szCs w:val="27"/>
        </w:rPr>
      </w:pPr>
      <w:r w:rsidRPr="00F460AE">
        <w:rPr>
          <w:sz w:val="27"/>
          <w:szCs w:val="27"/>
        </w:rPr>
        <w:t>Карачаево-Черкесская Республика</w:t>
      </w:r>
    </w:p>
    <w:p w:rsidR="008E14AA" w:rsidRPr="00F460AE" w:rsidRDefault="008E14AA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  <w:sectPr w:rsidR="008E14AA" w:rsidRPr="00F460AE" w:rsidSect="00F460AE">
          <w:type w:val="continuous"/>
          <w:pgSz w:w="11906" w:h="16838"/>
          <w:pgMar w:top="1134" w:right="567" w:bottom="709" w:left="1985" w:header="709" w:footer="709" w:gutter="0"/>
          <w:cols w:num="2" w:space="566"/>
          <w:titlePg/>
          <w:docGrid w:linePitch="360"/>
        </w:sectPr>
      </w:pPr>
    </w:p>
    <w:p w:rsidR="0001352C" w:rsidRPr="00F460AE" w:rsidRDefault="0082005E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lastRenderedPageBreak/>
        <w:t>О</w:t>
      </w:r>
      <w:r w:rsidR="00234600" w:rsidRPr="00F460AE">
        <w:rPr>
          <w:sz w:val="27"/>
          <w:szCs w:val="27"/>
        </w:rPr>
        <w:t>ценк</w:t>
      </w:r>
      <w:r w:rsidRPr="00F460AE">
        <w:rPr>
          <w:sz w:val="27"/>
          <w:szCs w:val="27"/>
        </w:rPr>
        <w:t>а</w:t>
      </w:r>
      <w:r w:rsidR="00234600" w:rsidRPr="00F460AE">
        <w:rPr>
          <w:sz w:val="27"/>
          <w:szCs w:val="27"/>
        </w:rPr>
        <w:t xml:space="preserve"> экономических последствий перехода </w:t>
      </w:r>
      <w:r w:rsidRPr="00F460AE">
        <w:rPr>
          <w:sz w:val="27"/>
          <w:szCs w:val="27"/>
        </w:rPr>
        <w:t xml:space="preserve">Иркутской области </w:t>
      </w:r>
      <w:r w:rsidR="00234600" w:rsidRPr="00F460AE">
        <w:rPr>
          <w:sz w:val="27"/>
          <w:szCs w:val="27"/>
        </w:rPr>
        <w:t xml:space="preserve">к налогообложению </w:t>
      </w:r>
      <w:r w:rsidRPr="00F460AE">
        <w:rPr>
          <w:sz w:val="27"/>
          <w:szCs w:val="27"/>
        </w:rPr>
        <w:t xml:space="preserve">торгово-офисной недвижимости </w:t>
      </w:r>
      <w:proofErr w:type="gramStart"/>
      <w:r w:rsidR="00234600" w:rsidRPr="00F460AE">
        <w:rPr>
          <w:sz w:val="27"/>
          <w:szCs w:val="27"/>
        </w:rPr>
        <w:t xml:space="preserve">исходя из </w:t>
      </w:r>
      <w:r w:rsidRPr="00F460AE">
        <w:rPr>
          <w:sz w:val="27"/>
          <w:szCs w:val="27"/>
        </w:rPr>
        <w:t xml:space="preserve">их </w:t>
      </w:r>
      <w:r w:rsidR="00234600" w:rsidRPr="00F460AE">
        <w:rPr>
          <w:sz w:val="27"/>
          <w:szCs w:val="27"/>
        </w:rPr>
        <w:t>кадастровой стоимости осуществлена</w:t>
      </w:r>
      <w:proofErr w:type="gramEnd"/>
      <w:r w:rsidRPr="00F460AE">
        <w:rPr>
          <w:sz w:val="27"/>
          <w:szCs w:val="27"/>
        </w:rPr>
        <w:t xml:space="preserve"> на основании проекта перечня</w:t>
      </w:r>
      <w:r w:rsidR="00D47B2D" w:rsidRPr="00F460AE">
        <w:rPr>
          <w:sz w:val="27"/>
          <w:szCs w:val="27"/>
        </w:rPr>
        <w:t xml:space="preserve"> объектов недвижимости</w:t>
      </w:r>
      <w:r w:rsidRPr="00F460AE">
        <w:rPr>
          <w:sz w:val="27"/>
          <w:szCs w:val="27"/>
        </w:rPr>
        <w:t>, включающего в себя 1 085 объектов</w:t>
      </w:r>
      <w:r w:rsidR="0001352C" w:rsidRPr="00F460AE">
        <w:rPr>
          <w:sz w:val="27"/>
          <w:szCs w:val="27"/>
        </w:rPr>
        <w:t>, из которых 365 объектов</w:t>
      </w:r>
      <w:r w:rsidR="005F429A" w:rsidRPr="00F460AE">
        <w:rPr>
          <w:sz w:val="27"/>
          <w:szCs w:val="27"/>
        </w:rPr>
        <w:t xml:space="preserve">, общей площадью 580 777 </w:t>
      </w:r>
      <w:proofErr w:type="spellStart"/>
      <w:r w:rsidR="005F429A" w:rsidRPr="00F460AE">
        <w:rPr>
          <w:sz w:val="27"/>
          <w:szCs w:val="27"/>
        </w:rPr>
        <w:t>кв.м</w:t>
      </w:r>
      <w:proofErr w:type="spellEnd"/>
      <w:r w:rsidR="005F429A" w:rsidRPr="00F460AE">
        <w:rPr>
          <w:sz w:val="27"/>
          <w:szCs w:val="27"/>
        </w:rPr>
        <w:t>.</w:t>
      </w:r>
      <w:r w:rsidR="0001352C" w:rsidRPr="00F460AE">
        <w:rPr>
          <w:sz w:val="27"/>
          <w:szCs w:val="27"/>
        </w:rPr>
        <w:t xml:space="preserve"> принадлежат физическим лицам</w:t>
      </w:r>
      <w:r w:rsidR="0094633B" w:rsidRPr="00F460AE">
        <w:rPr>
          <w:sz w:val="27"/>
          <w:szCs w:val="27"/>
        </w:rPr>
        <w:t xml:space="preserve"> (индивидуальным предпринимателям).</w:t>
      </w:r>
    </w:p>
    <w:p w:rsidR="00CE138A" w:rsidRPr="00F460AE" w:rsidRDefault="00BD725F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1. Принятие законопроекта и определение перечня </w:t>
      </w:r>
      <w:r w:rsidR="00D47B2D" w:rsidRPr="00F460AE">
        <w:rPr>
          <w:sz w:val="27"/>
          <w:szCs w:val="27"/>
        </w:rPr>
        <w:t xml:space="preserve">объектов </w:t>
      </w:r>
      <w:r w:rsidRPr="00F460AE">
        <w:rPr>
          <w:sz w:val="27"/>
          <w:szCs w:val="27"/>
        </w:rPr>
        <w:t xml:space="preserve">недвижимого имущества, подлежащего налогообложению исходя из кадастровой стоимости, окажет влияние </w:t>
      </w:r>
      <w:r w:rsidR="00D47B2D" w:rsidRPr="00F460AE">
        <w:rPr>
          <w:sz w:val="27"/>
          <w:szCs w:val="27"/>
        </w:rPr>
        <w:t xml:space="preserve">не только </w:t>
      </w:r>
      <w:r w:rsidRPr="00F460AE">
        <w:rPr>
          <w:sz w:val="27"/>
          <w:szCs w:val="27"/>
        </w:rPr>
        <w:t xml:space="preserve">на поступления налога на имущество организаций в областной бюджет, но и </w:t>
      </w:r>
      <w:r w:rsidR="00D47B2D" w:rsidRPr="00F460AE">
        <w:rPr>
          <w:sz w:val="27"/>
          <w:szCs w:val="27"/>
        </w:rPr>
        <w:t xml:space="preserve">на </w:t>
      </w:r>
      <w:r w:rsidRPr="00F460AE">
        <w:rPr>
          <w:sz w:val="27"/>
          <w:szCs w:val="27"/>
        </w:rPr>
        <w:t>поступления налога на имущество физических лиц в местные бюджеты.</w:t>
      </w:r>
      <w:r w:rsidR="00CE138A" w:rsidRPr="00F460AE">
        <w:rPr>
          <w:sz w:val="27"/>
          <w:szCs w:val="27"/>
        </w:rPr>
        <w:t xml:space="preserve"> </w:t>
      </w:r>
    </w:p>
    <w:p w:rsidR="00BD725F" w:rsidRPr="00F460AE" w:rsidRDefault="00CE138A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proofErr w:type="gramStart"/>
      <w:r w:rsidRPr="00F460AE">
        <w:rPr>
          <w:sz w:val="27"/>
          <w:szCs w:val="27"/>
        </w:rPr>
        <w:t xml:space="preserve">В соответствии с подпунктом 2 пункта 2 статьи 406 Налогового кодекса Российской Федерации принадлежащая индивидуальным предпринимателям торгово-офисная недвижимость будет облагаться налогом по установленным представительными органами муниципальных образований ставкам, не превышающим 2% от кадастровой стоимости. </w:t>
      </w:r>
      <w:proofErr w:type="gramEnd"/>
    </w:p>
    <w:p w:rsidR="0094633B" w:rsidRPr="00F460AE" w:rsidRDefault="0094633B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Индивидуальные предприниматели, являющиеся плательщиками специальных налоговых режимов, в силу положений налогового </w:t>
      </w:r>
      <w:r w:rsidR="00D47B2D" w:rsidRPr="00F460AE">
        <w:rPr>
          <w:sz w:val="27"/>
          <w:szCs w:val="27"/>
        </w:rPr>
        <w:t>законодательства</w:t>
      </w:r>
      <w:r w:rsidRPr="00F460AE">
        <w:rPr>
          <w:sz w:val="27"/>
          <w:szCs w:val="27"/>
        </w:rPr>
        <w:t xml:space="preserve"> в настоящее время освобождены от налогообложения используемых в предпринимательской деятельности торгово-офисных объектов недвижимости.</w:t>
      </w:r>
      <w:r w:rsidR="005F429A" w:rsidRPr="00F460AE">
        <w:rPr>
          <w:sz w:val="27"/>
          <w:szCs w:val="27"/>
        </w:rPr>
        <w:t xml:space="preserve"> </w:t>
      </w:r>
      <w:r w:rsidRPr="00F460AE">
        <w:rPr>
          <w:sz w:val="27"/>
          <w:szCs w:val="27"/>
        </w:rPr>
        <w:t xml:space="preserve">Переход к налогообложению на основании кадастровой стоимости приведет к необходимости уплаты ими </w:t>
      </w:r>
      <w:r w:rsidR="00F91439" w:rsidRPr="00F460AE">
        <w:rPr>
          <w:sz w:val="27"/>
          <w:szCs w:val="27"/>
        </w:rPr>
        <w:t>280</w:t>
      </w:r>
      <w:r w:rsidRPr="00F460AE">
        <w:rPr>
          <w:sz w:val="27"/>
          <w:szCs w:val="27"/>
        </w:rPr>
        <w:t xml:space="preserve"> млн. рублей налога</w:t>
      </w:r>
      <w:r w:rsidR="005F429A" w:rsidRPr="00F460AE">
        <w:rPr>
          <w:sz w:val="27"/>
          <w:szCs w:val="27"/>
        </w:rPr>
        <w:t xml:space="preserve"> на имущество физических лиц ежегодно</w:t>
      </w:r>
      <w:r w:rsidRPr="00F460AE">
        <w:rPr>
          <w:sz w:val="27"/>
          <w:szCs w:val="27"/>
        </w:rPr>
        <w:t xml:space="preserve"> (</w:t>
      </w:r>
      <w:r w:rsidR="00F91439" w:rsidRPr="00F460AE">
        <w:rPr>
          <w:sz w:val="27"/>
          <w:szCs w:val="27"/>
        </w:rPr>
        <w:t>390</w:t>
      </w:r>
      <w:r w:rsidR="005F429A" w:rsidRPr="00F460AE">
        <w:rPr>
          <w:sz w:val="27"/>
          <w:szCs w:val="27"/>
        </w:rPr>
        <w:t xml:space="preserve"> рублей с квадратного метра</w:t>
      </w:r>
      <w:r w:rsidRPr="00F460AE">
        <w:rPr>
          <w:sz w:val="27"/>
          <w:szCs w:val="27"/>
        </w:rPr>
        <w:t>)</w:t>
      </w:r>
      <w:r w:rsidR="005F429A" w:rsidRPr="00F460AE">
        <w:rPr>
          <w:sz w:val="27"/>
          <w:szCs w:val="27"/>
        </w:rPr>
        <w:t>, вся сумма которого будет зачислена в бюджеты городских округов и поселений Иркутской области.</w:t>
      </w:r>
    </w:p>
    <w:p w:rsidR="005F429A" w:rsidRPr="00F460AE" w:rsidRDefault="00564E7B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В </w:t>
      </w:r>
      <w:proofErr w:type="gramStart"/>
      <w:r w:rsidRPr="00F460AE">
        <w:rPr>
          <w:sz w:val="27"/>
          <w:szCs w:val="27"/>
        </w:rPr>
        <w:t>разрезе</w:t>
      </w:r>
      <w:proofErr w:type="gramEnd"/>
      <w:r w:rsidRPr="00F460AE">
        <w:rPr>
          <w:sz w:val="27"/>
          <w:szCs w:val="27"/>
        </w:rPr>
        <w:t xml:space="preserve"> муниципальных районов (городских округов) решение о переходе к налогообложению торгово-офисной недвижимости исходя из кадастровой стоимости приведет к образованию следующих дополнительных доходов местных бюджетов:</w:t>
      </w:r>
    </w:p>
    <w:tbl>
      <w:tblPr>
        <w:tblStyle w:val="ad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36"/>
        <w:gridCol w:w="4364"/>
      </w:tblGrid>
      <w:tr w:rsidR="00564E7B" w:rsidRPr="00F460AE" w:rsidTr="003E1A93">
        <w:trPr>
          <w:trHeight w:val="57"/>
          <w:tblHeader/>
        </w:trPr>
        <w:tc>
          <w:tcPr>
            <w:tcW w:w="2703" w:type="pct"/>
            <w:noWrap/>
            <w:hideMark/>
          </w:tcPr>
          <w:p w:rsidR="00564E7B" w:rsidRPr="00F460AE" w:rsidRDefault="00564E7B" w:rsidP="00564E7B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460AE">
              <w:rPr>
                <w:b/>
                <w:bCs/>
                <w:color w:val="000000"/>
                <w:sz w:val="27"/>
                <w:szCs w:val="27"/>
              </w:rPr>
              <w:t>Название муниципального района (городского округа)</w:t>
            </w:r>
          </w:p>
        </w:tc>
        <w:tc>
          <w:tcPr>
            <w:tcW w:w="2297" w:type="pct"/>
            <w:noWrap/>
            <w:hideMark/>
          </w:tcPr>
          <w:p w:rsidR="00564E7B" w:rsidRPr="00F460AE" w:rsidRDefault="00564E7B" w:rsidP="00564E7B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460AE">
              <w:rPr>
                <w:b/>
                <w:bCs/>
                <w:color w:val="000000"/>
                <w:sz w:val="27"/>
                <w:szCs w:val="27"/>
              </w:rPr>
              <w:t>Размер дополнительных доходов</w:t>
            </w:r>
            <w:r w:rsidR="00BD725F" w:rsidRPr="00F460AE">
              <w:rPr>
                <w:rStyle w:val="af2"/>
                <w:b/>
                <w:bCs/>
                <w:color w:val="000000"/>
                <w:sz w:val="27"/>
                <w:szCs w:val="27"/>
              </w:rPr>
              <w:footnoteReference w:id="1"/>
            </w:r>
            <w:r w:rsidRPr="00F460AE">
              <w:rPr>
                <w:b/>
                <w:bCs/>
                <w:color w:val="000000"/>
                <w:sz w:val="27"/>
                <w:szCs w:val="27"/>
              </w:rPr>
              <w:t>, тыс. рублей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Иркутск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165 547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Братск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27 962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Ангарск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25 033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Усть-Илимск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9 730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Усолье-Сибирское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9 701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Саянск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5 203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Нижнеилимский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4 962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г. Тулун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3 815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города Черемхово, Свирск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3 773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Иркутский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3 747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Братский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3 312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Шелеховский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2 528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lastRenderedPageBreak/>
              <w:t>Заларинский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2 443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г</w:t>
            </w:r>
            <w:proofErr w:type="gramStart"/>
            <w:r w:rsidRPr="00F460AE">
              <w:rPr>
                <w:sz w:val="27"/>
                <w:szCs w:val="27"/>
              </w:rPr>
              <w:t>.З</w:t>
            </w:r>
            <w:proofErr w:type="gramEnd"/>
            <w:r w:rsidRPr="00F460AE">
              <w:rPr>
                <w:sz w:val="27"/>
                <w:szCs w:val="27"/>
              </w:rPr>
              <w:t>има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2 324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Усть-Кутский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1 968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Нижнеудинский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1 921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Тайшетский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1 556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Бодайбинский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1 134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Слюдянский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1 009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Боханский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916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Аларский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623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Осинский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531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Чунский</w:t>
            </w:r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363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Качугский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184</w:t>
            </w:r>
          </w:p>
        </w:tc>
      </w:tr>
      <w:tr w:rsidR="00F91439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F91439" w:rsidRPr="00F460AE" w:rsidRDefault="00F91439" w:rsidP="00F91439">
            <w:pPr>
              <w:rPr>
                <w:sz w:val="27"/>
                <w:szCs w:val="27"/>
              </w:rPr>
            </w:pPr>
            <w:proofErr w:type="spellStart"/>
            <w:r w:rsidRPr="00F460AE">
              <w:rPr>
                <w:sz w:val="27"/>
                <w:szCs w:val="27"/>
              </w:rPr>
              <w:t>Тулунский</w:t>
            </w:r>
            <w:proofErr w:type="spellEnd"/>
          </w:p>
        </w:tc>
        <w:tc>
          <w:tcPr>
            <w:tcW w:w="2297" w:type="pct"/>
            <w:noWrap/>
            <w:hideMark/>
          </w:tcPr>
          <w:p w:rsidR="00F91439" w:rsidRPr="00F460AE" w:rsidRDefault="00F91439" w:rsidP="00F9143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155</w:t>
            </w:r>
          </w:p>
        </w:tc>
      </w:tr>
      <w:tr w:rsidR="00564E7B" w:rsidRPr="00F460AE" w:rsidTr="003E1A93">
        <w:trPr>
          <w:trHeight w:val="57"/>
        </w:trPr>
        <w:tc>
          <w:tcPr>
            <w:tcW w:w="2703" w:type="pct"/>
            <w:noWrap/>
            <w:hideMark/>
          </w:tcPr>
          <w:p w:rsidR="00564E7B" w:rsidRPr="00F460AE" w:rsidRDefault="00E408F9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460AE">
              <w:rPr>
                <w:b/>
                <w:bCs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2297" w:type="pct"/>
            <w:noWrap/>
            <w:hideMark/>
          </w:tcPr>
          <w:p w:rsidR="00564E7B" w:rsidRPr="00F460AE" w:rsidRDefault="00F91439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F460AE">
              <w:rPr>
                <w:b/>
                <w:bCs/>
                <w:color w:val="000000"/>
                <w:sz w:val="27"/>
                <w:szCs w:val="27"/>
              </w:rPr>
              <w:t>280 439</w:t>
            </w:r>
          </w:p>
        </w:tc>
      </w:tr>
    </w:tbl>
    <w:p w:rsidR="009D708C" w:rsidRPr="00F460AE" w:rsidRDefault="00BD725F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2. Остальные </w:t>
      </w:r>
      <w:r w:rsidR="0001352C" w:rsidRPr="00F460AE">
        <w:rPr>
          <w:sz w:val="27"/>
          <w:szCs w:val="27"/>
        </w:rPr>
        <w:t xml:space="preserve">720 </w:t>
      </w:r>
      <w:r w:rsidR="00E408F9" w:rsidRPr="00F460AE">
        <w:rPr>
          <w:sz w:val="27"/>
          <w:szCs w:val="27"/>
        </w:rPr>
        <w:t xml:space="preserve">торгово-офисных </w:t>
      </w:r>
      <w:r w:rsidR="0001352C" w:rsidRPr="00F460AE">
        <w:rPr>
          <w:sz w:val="27"/>
          <w:szCs w:val="27"/>
        </w:rPr>
        <w:t>объектов</w:t>
      </w:r>
      <w:r w:rsidR="00D47B2D" w:rsidRPr="00F460AE">
        <w:rPr>
          <w:sz w:val="27"/>
          <w:szCs w:val="27"/>
        </w:rPr>
        <w:t>, включенных в</w:t>
      </w:r>
      <w:r w:rsidRPr="00F460AE">
        <w:rPr>
          <w:sz w:val="27"/>
          <w:szCs w:val="27"/>
        </w:rPr>
        <w:t xml:space="preserve"> </w:t>
      </w:r>
      <w:r w:rsidR="003D1202" w:rsidRPr="00F460AE">
        <w:rPr>
          <w:sz w:val="27"/>
          <w:szCs w:val="27"/>
        </w:rPr>
        <w:t>проект перечня</w:t>
      </w:r>
      <w:r w:rsidR="00D47B2D" w:rsidRPr="00F460AE">
        <w:rPr>
          <w:sz w:val="27"/>
          <w:szCs w:val="27"/>
        </w:rPr>
        <w:t xml:space="preserve"> объектов недвижимого имущества</w:t>
      </w:r>
      <w:r w:rsidR="0001352C" w:rsidRPr="00F460AE">
        <w:rPr>
          <w:sz w:val="27"/>
          <w:szCs w:val="27"/>
        </w:rPr>
        <w:t xml:space="preserve">, </w:t>
      </w:r>
      <w:r w:rsidR="00E408F9" w:rsidRPr="00F460AE">
        <w:rPr>
          <w:sz w:val="27"/>
          <w:szCs w:val="27"/>
        </w:rPr>
        <w:t>принадлежат</w:t>
      </w:r>
      <w:r w:rsidR="0001352C" w:rsidRPr="00F460AE">
        <w:rPr>
          <w:sz w:val="27"/>
          <w:szCs w:val="27"/>
        </w:rPr>
        <w:t xml:space="preserve"> 4</w:t>
      </w:r>
      <w:r w:rsidRPr="00F460AE">
        <w:rPr>
          <w:sz w:val="27"/>
          <w:szCs w:val="27"/>
        </w:rPr>
        <w:t>67</w:t>
      </w:r>
      <w:r w:rsidR="0001352C" w:rsidRPr="00F460AE">
        <w:rPr>
          <w:sz w:val="27"/>
          <w:szCs w:val="27"/>
        </w:rPr>
        <w:t xml:space="preserve"> юридическ</w:t>
      </w:r>
      <w:r w:rsidRPr="00F460AE">
        <w:rPr>
          <w:sz w:val="27"/>
          <w:szCs w:val="27"/>
        </w:rPr>
        <w:t>им</w:t>
      </w:r>
      <w:r w:rsidR="0001352C" w:rsidRPr="00F460AE">
        <w:rPr>
          <w:sz w:val="27"/>
          <w:szCs w:val="27"/>
        </w:rPr>
        <w:t xml:space="preserve"> лиц</w:t>
      </w:r>
      <w:r w:rsidRPr="00F460AE">
        <w:rPr>
          <w:sz w:val="27"/>
          <w:szCs w:val="27"/>
        </w:rPr>
        <w:t>ам</w:t>
      </w:r>
      <w:r w:rsidR="009D708C" w:rsidRPr="00F460AE">
        <w:rPr>
          <w:sz w:val="27"/>
          <w:szCs w:val="27"/>
        </w:rPr>
        <w:t xml:space="preserve">, 17 организаций из которых с объемами обязательных платежей в </w:t>
      </w:r>
      <w:r w:rsidR="00D47B2D" w:rsidRPr="00F460AE">
        <w:rPr>
          <w:sz w:val="27"/>
          <w:szCs w:val="27"/>
        </w:rPr>
        <w:br/>
      </w:r>
      <w:r w:rsidR="009D708C" w:rsidRPr="00F460AE">
        <w:rPr>
          <w:sz w:val="27"/>
          <w:szCs w:val="27"/>
        </w:rPr>
        <w:t xml:space="preserve">2015 году свыше 200 млн. рублей относятся к категории крупнейших налогоплательщиков (ВСЖД – филиал ОАО «РЖД»; ОАО «Группа «ИЛИМ»; ОАО «Корпорация «Иркут»; </w:t>
      </w:r>
      <w:proofErr w:type="gramStart"/>
      <w:r w:rsidR="009D708C" w:rsidRPr="00F460AE">
        <w:rPr>
          <w:sz w:val="27"/>
          <w:szCs w:val="27"/>
        </w:rPr>
        <w:t>ОАО «РУСАЛ», ОАО «АК «</w:t>
      </w:r>
      <w:proofErr w:type="spellStart"/>
      <w:r w:rsidR="009D708C" w:rsidRPr="00F460AE">
        <w:rPr>
          <w:sz w:val="27"/>
          <w:szCs w:val="27"/>
        </w:rPr>
        <w:t>Транснефть</w:t>
      </w:r>
      <w:proofErr w:type="spellEnd"/>
      <w:r w:rsidR="009D708C" w:rsidRPr="00F460AE">
        <w:rPr>
          <w:sz w:val="27"/>
          <w:szCs w:val="27"/>
        </w:rPr>
        <w:t xml:space="preserve">» и т.д.) и для репрезентативности дальнейшей оценки финансово экономических последствий принятия </w:t>
      </w:r>
      <w:r w:rsidR="00CC3801" w:rsidRPr="00F460AE">
        <w:rPr>
          <w:sz w:val="27"/>
          <w:szCs w:val="27"/>
        </w:rPr>
        <w:t>законопроекта исключаются из рассмотрения.</w:t>
      </w:r>
      <w:proofErr w:type="gramEnd"/>
    </w:p>
    <w:p w:rsidR="0001352C" w:rsidRPr="00F460AE" w:rsidRDefault="00CC3801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О</w:t>
      </w:r>
      <w:r w:rsidR="00CE138A" w:rsidRPr="00F460AE">
        <w:rPr>
          <w:sz w:val="27"/>
          <w:szCs w:val="27"/>
        </w:rPr>
        <w:t xml:space="preserve">бязательные платежи </w:t>
      </w:r>
      <w:r w:rsidRPr="00F460AE">
        <w:rPr>
          <w:sz w:val="27"/>
          <w:szCs w:val="27"/>
        </w:rPr>
        <w:t xml:space="preserve">оставшихся 450 юридических лиц </w:t>
      </w:r>
      <w:r w:rsidR="003E1A93" w:rsidRPr="00F460AE">
        <w:rPr>
          <w:sz w:val="27"/>
          <w:szCs w:val="27"/>
        </w:rPr>
        <w:t>–</w:t>
      </w:r>
      <w:r w:rsidRPr="00F460AE">
        <w:rPr>
          <w:sz w:val="27"/>
          <w:szCs w:val="27"/>
        </w:rPr>
        <w:t xml:space="preserve"> собственников</w:t>
      </w:r>
      <w:r w:rsidR="003E1A93" w:rsidRPr="00F460AE">
        <w:rPr>
          <w:sz w:val="27"/>
          <w:szCs w:val="27"/>
        </w:rPr>
        <w:t xml:space="preserve"> </w:t>
      </w:r>
      <w:r w:rsidRPr="00F460AE">
        <w:rPr>
          <w:sz w:val="27"/>
          <w:szCs w:val="27"/>
        </w:rPr>
        <w:t>торгово-офисной недвижимости</w:t>
      </w:r>
      <w:r w:rsidR="008B3208" w:rsidRPr="00F460AE">
        <w:rPr>
          <w:sz w:val="27"/>
          <w:szCs w:val="27"/>
        </w:rPr>
        <w:t xml:space="preserve"> </w:t>
      </w:r>
      <w:r w:rsidR="00CE138A" w:rsidRPr="00F460AE">
        <w:rPr>
          <w:sz w:val="27"/>
          <w:szCs w:val="27"/>
        </w:rPr>
        <w:t>в консолидированный бюджет Иркутской области в 2014-2015 годах характеризуются следующими показателями:</w:t>
      </w:r>
    </w:p>
    <w:p w:rsidR="00CE138A" w:rsidRPr="00F460AE" w:rsidRDefault="008B3208" w:rsidP="003E1A93">
      <w:pPr>
        <w:pStyle w:val="a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Обязательные платежи регулярного</w:t>
      </w:r>
      <w:r w:rsidRPr="00F460AE">
        <w:rPr>
          <w:rStyle w:val="af2"/>
          <w:sz w:val="27"/>
          <w:szCs w:val="27"/>
        </w:rPr>
        <w:footnoteReference w:id="2"/>
      </w:r>
      <w:r w:rsidRPr="00F460AE">
        <w:rPr>
          <w:sz w:val="27"/>
          <w:szCs w:val="27"/>
        </w:rPr>
        <w:t xml:space="preserve"> характера в 2015 году составили </w:t>
      </w:r>
      <w:r w:rsidR="000A3EE3" w:rsidRPr="00F460AE">
        <w:rPr>
          <w:sz w:val="27"/>
          <w:szCs w:val="27"/>
        </w:rPr>
        <w:t xml:space="preserve">3 554 млн. рублей, сократившись по отношению к уровню 2014 года на </w:t>
      </w:r>
      <w:r w:rsidR="003E1A93" w:rsidRPr="00F460AE">
        <w:rPr>
          <w:sz w:val="27"/>
          <w:szCs w:val="27"/>
        </w:rPr>
        <w:br/>
      </w:r>
      <w:r w:rsidR="000A3EE3" w:rsidRPr="00F460AE">
        <w:rPr>
          <w:sz w:val="27"/>
          <w:szCs w:val="27"/>
        </w:rPr>
        <w:t>757 млн. рублей или на 18%;</w:t>
      </w:r>
    </w:p>
    <w:p w:rsidR="000A3EE3" w:rsidRPr="00F460AE" w:rsidRDefault="000A3EE3" w:rsidP="003E1A93">
      <w:pPr>
        <w:pStyle w:val="a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Отчисления налога на доходы физических лиц составили 2 080 млн. рублей, сократившись по отношению к уровню 2014 года на 55 млн. рублей или на 3%;</w:t>
      </w:r>
    </w:p>
    <w:p w:rsidR="000A3EE3" w:rsidRPr="00F460AE" w:rsidRDefault="000A3EE3" w:rsidP="003E1A93">
      <w:pPr>
        <w:pStyle w:val="a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Ни одного рубля налога на доходы физических лиц в консолидированный бюджет Иркутской области не уплатили 72 собственника торгово-офисной недвижимости или 16% от общего числа.</w:t>
      </w:r>
    </w:p>
    <w:p w:rsidR="000A3EE3" w:rsidRPr="00F460AE" w:rsidRDefault="00F91439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С одного квадратного метра </w:t>
      </w:r>
      <w:r w:rsidR="001D1DC8" w:rsidRPr="00F460AE">
        <w:rPr>
          <w:sz w:val="27"/>
          <w:szCs w:val="27"/>
        </w:rPr>
        <w:t xml:space="preserve">торгово-офисной недвижимости общей площадью 1 743 624 </w:t>
      </w:r>
      <w:proofErr w:type="spellStart"/>
      <w:r w:rsidR="001D1DC8" w:rsidRPr="00F460AE">
        <w:rPr>
          <w:sz w:val="27"/>
          <w:szCs w:val="27"/>
        </w:rPr>
        <w:t>кв.м</w:t>
      </w:r>
      <w:proofErr w:type="spellEnd"/>
      <w:r w:rsidR="001D1DC8" w:rsidRPr="00F460AE">
        <w:rPr>
          <w:sz w:val="27"/>
          <w:szCs w:val="27"/>
        </w:rPr>
        <w:t>. в консолидированный бюджет Иркутской области ее собственники уплатили в 2015 году 2</w:t>
      </w:r>
      <w:r w:rsidR="003535A8" w:rsidRPr="00F460AE">
        <w:rPr>
          <w:sz w:val="27"/>
          <w:szCs w:val="27"/>
        </w:rPr>
        <w:t xml:space="preserve"> тысячи</w:t>
      </w:r>
      <w:r w:rsidR="001D1DC8" w:rsidRPr="00F460AE">
        <w:rPr>
          <w:sz w:val="27"/>
          <w:szCs w:val="27"/>
        </w:rPr>
        <w:t xml:space="preserve"> рубл</w:t>
      </w:r>
      <w:r w:rsidR="003535A8" w:rsidRPr="00F460AE">
        <w:rPr>
          <w:sz w:val="27"/>
          <w:szCs w:val="27"/>
        </w:rPr>
        <w:t>ей</w:t>
      </w:r>
      <w:r w:rsidR="001D1DC8" w:rsidRPr="00F460AE">
        <w:rPr>
          <w:sz w:val="27"/>
          <w:szCs w:val="27"/>
        </w:rPr>
        <w:t xml:space="preserve"> обязательных платежей. При этом в прошлом году просто сдавая в аренду указанные объекты коммерческой недвижимости </w:t>
      </w:r>
      <w:r w:rsidR="006D6160" w:rsidRPr="00F460AE">
        <w:rPr>
          <w:sz w:val="27"/>
          <w:szCs w:val="27"/>
        </w:rPr>
        <w:t xml:space="preserve">в г. Иркутске </w:t>
      </w:r>
      <w:r w:rsidR="001D1DC8" w:rsidRPr="00F460AE">
        <w:rPr>
          <w:sz w:val="27"/>
          <w:szCs w:val="27"/>
        </w:rPr>
        <w:t xml:space="preserve">можно было </w:t>
      </w:r>
      <w:r w:rsidR="006D6160" w:rsidRPr="00F460AE">
        <w:rPr>
          <w:sz w:val="27"/>
          <w:szCs w:val="27"/>
        </w:rPr>
        <w:t xml:space="preserve">заработать от </w:t>
      </w:r>
      <w:r w:rsidR="003535A8" w:rsidRPr="00F460AE">
        <w:rPr>
          <w:sz w:val="27"/>
          <w:szCs w:val="27"/>
        </w:rPr>
        <w:t>7 476</w:t>
      </w:r>
      <w:r w:rsidR="006D6160" w:rsidRPr="00F460AE">
        <w:rPr>
          <w:sz w:val="27"/>
          <w:szCs w:val="27"/>
        </w:rPr>
        <w:t xml:space="preserve"> до </w:t>
      </w:r>
      <w:r w:rsidR="0012449A">
        <w:rPr>
          <w:sz w:val="27"/>
          <w:szCs w:val="27"/>
        </w:rPr>
        <w:br/>
      </w:r>
      <w:r w:rsidR="003535A8" w:rsidRPr="00F460AE">
        <w:rPr>
          <w:sz w:val="27"/>
          <w:szCs w:val="27"/>
        </w:rPr>
        <w:t>8 784</w:t>
      </w:r>
      <w:r w:rsidR="006D6160" w:rsidRPr="00F460AE">
        <w:rPr>
          <w:sz w:val="27"/>
          <w:szCs w:val="27"/>
        </w:rPr>
        <w:t xml:space="preserve"> рублей с одного квадратного метра</w:t>
      </w:r>
      <w:r w:rsidR="007D01D3" w:rsidRPr="00F460AE">
        <w:rPr>
          <w:sz w:val="27"/>
          <w:szCs w:val="27"/>
        </w:rPr>
        <w:t xml:space="preserve"> </w:t>
      </w:r>
      <w:r w:rsidR="006D6160" w:rsidRPr="00F460AE">
        <w:rPr>
          <w:sz w:val="27"/>
          <w:szCs w:val="27"/>
        </w:rPr>
        <w:t xml:space="preserve">(данные обзора портала </w:t>
      </w:r>
      <w:proofErr w:type="spellStart"/>
      <w:r w:rsidR="006D6160" w:rsidRPr="00F460AE">
        <w:rPr>
          <w:sz w:val="27"/>
          <w:szCs w:val="27"/>
        </w:rPr>
        <w:t>RealtyVision</w:t>
      </w:r>
      <w:proofErr w:type="spellEnd"/>
      <w:r w:rsidR="006D6160" w:rsidRPr="00F460AE">
        <w:rPr>
          <w:sz w:val="27"/>
          <w:szCs w:val="27"/>
        </w:rPr>
        <w:t>).</w:t>
      </w:r>
    </w:p>
    <w:p w:rsidR="0073293A" w:rsidRPr="00F460AE" w:rsidRDefault="006D6160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Причиной столь низкой налоговой отдачи является тот факт, что 267 или 59% собственников торгово-офисных объектов применяя специальные налоговые </w:t>
      </w:r>
      <w:r w:rsidRPr="00F460AE">
        <w:rPr>
          <w:sz w:val="27"/>
          <w:szCs w:val="27"/>
        </w:rPr>
        <w:lastRenderedPageBreak/>
        <w:t xml:space="preserve">режимы в силу положений налогового </w:t>
      </w:r>
      <w:proofErr w:type="gramStart"/>
      <w:r w:rsidRPr="00F460AE">
        <w:rPr>
          <w:sz w:val="27"/>
          <w:szCs w:val="27"/>
        </w:rPr>
        <w:t>законодательства</w:t>
      </w:r>
      <w:proofErr w:type="gramEnd"/>
      <w:r w:rsidRPr="00F460AE">
        <w:rPr>
          <w:sz w:val="27"/>
          <w:szCs w:val="27"/>
        </w:rPr>
        <w:t xml:space="preserve"> были освобождены от уплаты налога на имущество организаций.</w:t>
      </w:r>
      <w:r w:rsidR="00CC3801" w:rsidRPr="00F460AE">
        <w:rPr>
          <w:sz w:val="27"/>
          <w:szCs w:val="27"/>
        </w:rPr>
        <w:t xml:space="preserve"> </w:t>
      </w:r>
      <w:proofErr w:type="gramStart"/>
      <w:r w:rsidR="00CC3801" w:rsidRPr="00F460AE">
        <w:rPr>
          <w:sz w:val="27"/>
          <w:szCs w:val="27"/>
        </w:rPr>
        <w:t xml:space="preserve">В частности, в 2015 году не уплачивался налог с таких крупных торговых объектов г. Иркутска как деловой центр «Радиан» (ул. Розы Люксембург, 184, площадь 11 391 </w:t>
      </w:r>
      <w:proofErr w:type="spellStart"/>
      <w:r w:rsidR="00CC3801" w:rsidRPr="00F460AE">
        <w:rPr>
          <w:sz w:val="27"/>
          <w:szCs w:val="27"/>
        </w:rPr>
        <w:t>кв.м</w:t>
      </w:r>
      <w:proofErr w:type="spellEnd"/>
      <w:r w:rsidR="00CC3801" w:rsidRPr="00F460AE">
        <w:rPr>
          <w:sz w:val="27"/>
          <w:szCs w:val="27"/>
        </w:rPr>
        <w:t xml:space="preserve">.), </w:t>
      </w:r>
      <w:r w:rsidR="0005390D" w:rsidRPr="00F460AE">
        <w:rPr>
          <w:sz w:val="27"/>
          <w:szCs w:val="27"/>
        </w:rPr>
        <w:t xml:space="preserve">торгово-развлекательный центр «Модный квартал» (ул. 3 Июля, 25, 35 764 </w:t>
      </w:r>
      <w:proofErr w:type="spellStart"/>
      <w:r w:rsidR="0005390D" w:rsidRPr="00F460AE">
        <w:rPr>
          <w:sz w:val="27"/>
          <w:szCs w:val="27"/>
        </w:rPr>
        <w:t>кв.м</w:t>
      </w:r>
      <w:proofErr w:type="spellEnd"/>
      <w:r w:rsidR="0005390D" w:rsidRPr="00F460AE">
        <w:rPr>
          <w:sz w:val="27"/>
          <w:szCs w:val="27"/>
        </w:rPr>
        <w:t>.)</w:t>
      </w:r>
      <w:r w:rsidR="0073293A" w:rsidRPr="00F460AE">
        <w:rPr>
          <w:sz w:val="27"/>
          <w:szCs w:val="27"/>
        </w:rPr>
        <w:t>, торгово-развлекательный центр «Юбилейный» (</w:t>
      </w:r>
      <w:proofErr w:type="spellStart"/>
      <w:r w:rsidR="0073293A" w:rsidRPr="00F460AE">
        <w:rPr>
          <w:sz w:val="27"/>
          <w:szCs w:val="27"/>
        </w:rPr>
        <w:t>мкр</w:t>
      </w:r>
      <w:proofErr w:type="spellEnd"/>
      <w:r w:rsidR="0073293A" w:rsidRPr="00F460AE">
        <w:rPr>
          <w:sz w:val="27"/>
          <w:szCs w:val="27"/>
        </w:rPr>
        <w:t>.</w:t>
      </w:r>
      <w:proofErr w:type="gramEnd"/>
      <w:r w:rsidR="0073293A" w:rsidRPr="00F460AE">
        <w:rPr>
          <w:sz w:val="27"/>
          <w:szCs w:val="27"/>
        </w:rPr>
        <w:t xml:space="preserve"> </w:t>
      </w:r>
      <w:proofErr w:type="gramStart"/>
      <w:r w:rsidR="0073293A" w:rsidRPr="00F460AE">
        <w:rPr>
          <w:sz w:val="27"/>
          <w:szCs w:val="27"/>
        </w:rPr>
        <w:t xml:space="preserve">Юбилейный, 19/1, </w:t>
      </w:r>
      <w:r w:rsidR="0012449A">
        <w:rPr>
          <w:sz w:val="27"/>
          <w:szCs w:val="27"/>
        </w:rPr>
        <w:br/>
      </w:r>
      <w:r w:rsidR="0073293A" w:rsidRPr="00F460AE">
        <w:rPr>
          <w:sz w:val="27"/>
          <w:szCs w:val="27"/>
        </w:rPr>
        <w:t xml:space="preserve">20 599 </w:t>
      </w:r>
      <w:proofErr w:type="spellStart"/>
      <w:r w:rsidR="0073293A" w:rsidRPr="00F460AE">
        <w:rPr>
          <w:sz w:val="27"/>
          <w:szCs w:val="27"/>
        </w:rPr>
        <w:t>кв.м</w:t>
      </w:r>
      <w:proofErr w:type="spellEnd"/>
      <w:r w:rsidR="0073293A" w:rsidRPr="00F460AE">
        <w:rPr>
          <w:sz w:val="27"/>
          <w:szCs w:val="27"/>
        </w:rPr>
        <w:t>.) и другие.</w:t>
      </w:r>
      <w:proofErr w:type="gramEnd"/>
    </w:p>
    <w:p w:rsidR="00E408F9" w:rsidRPr="00F460AE" w:rsidRDefault="006D6160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Общая сумма уплаченного</w:t>
      </w:r>
      <w:r w:rsidR="0073293A" w:rsidRPr="00F460AE">
        <w:rPr>
          <w:sz w:val="27"/>
          <w:szCs w:val="27"/>
        </w:rPr>
        <w:t xml:space="preserve"> собственниками торгово-офисной недвижимости</w:t>
      </w:r>
      <w:r w:rsidRPr="00F460AE">
        <w:rPr>
          <w:sz w:val="27"/>
          <w:szCs w:val="27"/>
        </w:rPr>
        <w:t xml:space="preserve"> налога на имущество организаций </w:t>
      </w:r>
      <w:r w:rsidR="0073293A" w:rsidRPr="00F460AE">
        <w:rPr>
          <w:sz w:val="27"/>
          <w:szCs w:val="27"/>
        </w:rPr>
        <w:t xml:space="preserve">в 2015 году </w:t>
      </w:r>
      <w:r w:rsidRPr="00F460AE">
        <w:rPr>
          <w:sz w:val="27"/>
          <w:szCs w:val="27"/>
        </w:rPr>
        <w:t xml:space="preserve">составила </w:t>
      </w:r>
      <w:r w:rsidR="0012449A">
        <w:rPr>
          <w:sz w:val="27"/>
          <w:szCs w:val="27"/>
        </w:rPr>
        <w:br/>
      </w:r>
      <w:r w:rsidRPr="00F460AE">
        <w:rPr>
          <w:sz w:val="27"/>
          <w:szCs w:val="27"/>
        </w:rPr>
        <w:t xml:space="preserve">443 895 тыс. рублей, что </w:t>
      </w:r>
      <w:r w:rsidR="004A4788" w:rsidRPr="00F460AE">
        <w:rPr>
          <w:sz w:val="27"/>
          <w:szCs w:val="27"/>
        </w:rPr>
        <w:t xml:space="preserve">на </w:t>
      </w:r>
      <w:r w:rsidR="0073293A" w:rsidRPr="00F460AE">
        <w:rPr>
          <w:sz w:val="27"/>
          <w:szCs w:val="27"/>
        </w:rPr>
        <w:t>211 961 тыс. рублей (-32%) ниже расчетной суммы налога исчисленной на основании кадастровой стоимости.</w:t>
      </w:r>
    </w:p>
    <w:p w:rsidR="0073293A" w:rsidRPr="00F460AE" w:rsidRDefault="0073293A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Указанная сумма (212 млн. рублей) может служить оценкой экономически</w:t>
      </w:r>
      <w:r w:rsidR="004A4788" w:rsidRPr="00F460AE">
        <w:rPr>
          <w:sz w:val="27"/>
          <w:szCs w:val="27"/>
        </w:rPr>
        <w:t>х</w:t>
      </w:r>
      <w:r w:rsidRPr="00F460AE">
        <w:rPr>
          <w:sz w:val="27"/>
          <w:szCs w:val="27"/>
        </w:rPr>
        <w:t xml:space="preserve"> последствий принятия законопроекта на поступления налога на имущество организаций в областной бюджет. На величину дополнительных доходов областного бюджета будут влиять:</w:t>
      </w:r>
    </w:p>
    <w:p w:rsidR="0073293A" w:rsidRPr="00F460AE" w:rsidRDefault="0073293A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>в сторону увеличения – тот факт, что сравнение рассчитанной на основании кадастровой стоимости суммы налога было произведено с общим объемом уплаченного собственниками торгово-офисной недвижимости налога на имущество организаций, включающего налог на другое не относящееся к рассматриваемой категории имущество;</w:t>
      </w:r>
    </w:p>
    <w:p w:rsidR="0073293A" w:rsidRPr="00F460AE" w:rsidRDefault="0073293A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в сторону уменьшения </w:t>
      </w:r>
      <w:r w:rsidR="007D01D3" w:rsidRPr="00F460AE">
        <w:rPr>
          <w:sz w:val="27"/>
          <w:szCs w:val="27"/>
        </w:rPr>
        <w:t>–</w:t>
      </w:r>
      <w:r w:rsidRPr="00F460AE">
        <w:rPr>
          <w:sz w:val="27"/>
          <w:szCs w:val="27"/>
        </w:rPr>
        <w:t xml:space="preserve"> </w:t>
      </w:r>
      <w:r w:rsidR="007D01D3" w:rsidRPr="00F460AE">
        <w:rPr>
          <w:sz w:val="27"/>
          <w:szCs w:val="27"/>
        </w:rPr>
        <w:t xml:space="preserve">возможное после принятия законопроекта дробление бизнеса и торгово-офисных объектов в собственности с целью уменьшения их площади до необлагаемых размеров, то есть менее </w:t>
      </w:r>
      <w:r w:rsidR="003E1A93" w:rsidRPr="00F460AE">
        <w:rPr>
          <w:sz w:val="27"/>
          <w:szCs w:val="27"/>
        </w:rPr>
        <w:br/>
      </w:r>
      <w:r w:rsidR="007D01D3" w:rsidRPr="00F460AE">
        <w:rPr>
          <w:sz w:val="27"/>
          <w:szCs w:val="27"/>
        </w:rPr>
        <w:t>1000 кв. метров.</w:t>
      </w:r>
    </w:p>
    <w:p w:rsidR="007D01D3" w:rsidRPr="00F460AE" w:rsidRDefault="007D01D3" w:rsidP="00D47B2D">
      <w:pPr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В </w:t>
      </w:r>
      <w:proofErr w:type="gramStart"/>
      <w:r w:rsidRPr="00F460AE">
        <w:rPr>
          <w:sz w:val="27"/>
          <w:szCs w:val="27"/>
        </w:rPr>
        <w:t>целях</w:t>
      </w:r>
      <w:proofErr w:type="gramEnd"/>
      <w:r w:rsidRPr="00F460AE">
        <w:rPr>
          <w:sz w:val="27"/>
          <w:szCs w:val="27"/>
        </w:rPr>
        <w:t xml:space="preserve"> препятствия распространению указанных выше схем ухода от налогообложения законопроект</w:t>
      </w:r>
      <w:r w:rsidR="003E1A93" w:rsidRPr="00F460AE">
        <w:rPr>
          <w:sz w:val="27"/>
          <w:szCs w:val="27"/>
        </w:rPr>
        <w:t>ом</w:t>
      </w:r>
      <w:r w:rsidRPr="00F460AE">
        <w:rPr>
          <w:sz w:val="27"/>
          <w:szCs w:val="27"/>
        </w:rPr>
        <w:t xml:space="preserve"> предусмотрено поэтапное снижение площади объектов, вовлекаемых в налогообложение исходя из кадастровой стоимости в плановом периоде: в 2018 году – до 750 </w:t>
      </w:r>
      <w:proofErr w:type="spellStart"/>
      <w:r w:rsidRPr="00F460AE">
        <w:rPr>
          <w:sz w:val="27"/>
          <w:szCs w:val="27"/>
        </w:rPr>
        <w:t>кв.м</w:t>
      </w:r>
      <w:proofErr w:type="spellEnd"/>
      <w:r w:rsidRPr="00F460AE">
        <w:rPr>
          <w:sz w:val="27"/>
          <w:szCs w:val="27"/>
        </w:rPr>
        <w:t>., в 201</w:t>
      </w:r>
      <w:r w:rsidR="004A4788" w:rsidRPr="00F460AE">
        <w:rPr>
          <w:sz w:val="27"/>
          <w:szCs w:val="27"/>
        </w:rPr>
        <w:t>9</w:t>
      </w:r>
      <w:r w:rsidRPr="00F460AE">
        <w:rPr>
          <w:sz w:val="27"/>
          <w:szCs w:val="27"/>
        </w:rPr>
        <w:t xml:space="preserve"> году – до 500 </w:t>
      </w:r>
      <w:proofErr w:type="spellStart"/>
      <w:r w:rsidRPr="00F460AE">
        <w:rPr>
          <w:sz w:val="27"/>
          <w:szCs w:val="27"/>
        </w:rPr>
        <w:t>кв.м</w:t>
      </w:r>
      <w:proofErr w:type="spellEnd"/>
      <w:r w:rsidRPr="00F460AE">
        <w:rPr>
          <w:sz w:val="27"/>
          <w:szCs w:val="27"/>
        </w:rPr>
        <w:t xml:space="preserve">., </w:t>
      </w:r>
      <w:r w:rsidR="0012449A">
        <w:rPr>
          <w:sz w:val="27"/>
          <w:szCs w:val="27"/>
        </w:rPr>
        <w:br/>
      </w:r>
      <w:r w:rsidRPr="00F460AE">
        <w:rPr>
          <w:sz w:val="27"/>
          <w:szCs w:val="27"/>
        </w:rPr>
        <w:t xml:space="preserve">в </w:t>
      </w:r>
      <w:r w:rsidR="004A4788" w:rsidRPr="00F460AE">
        <w:rPr>
          <w:sz w:val="27"/>
          <w:szCs w:val="27"/>
        </w:rPr>
        <w:t>2020</w:t>
      </w:r>
      <w:r w:rsidRPr="00F460AE">
        <w:rPr>
          <w:sz w:val="27"/>
          <w:szCs w:val="27"/>
        </w:rPr>
        <w:t xml:space="preserve"> году – до 250 </w:t>
      </w:r>
      <w:proofErr w:type="spellStart"/>
      <w:r w:rsidRPr="00F460AE">
        <w:rPr>
          <w:sz w:val="27"/>
          <w:szCs w:val="27"/>
        </w:rPr>
        <w:t>кв.м</w:t>
      </w:r>
      <w:proofErr w:type="spellEnd"/>
      <w:r w:rsidRPr="00F460AE">
        <w:rPr>
          <w:sz w:val="27"/>
          <w:szCs w:val="27"/>
        </w:rPr>
        <w:t>.</w:t>
      </w:r>
    </w:p>
    <w:p w:rsidR="007D01D3" w:rsidRPr="00F460AE" w:rsidRDefault="007D01D3" w:rsidP="00D47B2D">
      <w:pPr>
        <w:ind w:firstLine="709"/>
        <w:jc w:val="both"/>
        <w:rPr>
          <w:rFonts w:ascii="Tms Rmn" w:hAnsi="Tms Rmn"/>
          <w:sz w:val="27"/>
          <w:szCs w:val="27"/>
        </w:rPr>
      </w:pPr>
      <w:r w:rsidRPr="00F460AE">
        <w:rPr>
          <w:sz w:val="27"/>
          <w:szCs w:val="27"/>
        </w:rPr>
        <w:t xml:space="preserve">Помимо этого, указанная норма </w:t>
      </w:r>
      <w:proofErr w:type="gramStart"/>
      <w:r w:rsidRPr="00F460AE">
        <w:rPr>
          <w:sz w:val="27"/>
          <w:szCs w:val="27"/>
        </w:rPr>
        <w:t>повысит определенность ведения экономической деятельности на территории Иркутской области и станет</w:t>
      </w:r>
      <w:proofErr w:type="gramEnd"/>
      <w:r w:rsidRPr="00F460AE">
        <w:rPr>
          <w:sz w:val="27"/>
          <w:szCs w:val="27"/>
        </w:rPr>
        <w:t xml:space="preserve"> одним из инструментов выполнения поручения Президента Российской Федерации по недопущению резкого роста налоговой нагрузки на предприятия в связи с</w:t>
      </w:r>
      <w:r w:rsidRPr="00F460AE">
        <w:rPr>
          <w:rFonts w:ascii="Tms Rmn" w:hAnsi="Tms Rmn"/>
          <w:sz w:val="27"/>
          <w:szCs w:val="27"/>
        </w:rPr>
        <w:t xml:space="preserve"> исчислением налога на имущество организаций на основе кадастровой стоимости в отношении отдельных видов недвижимого имущества. </w:t>
      </w:r>
    </w:p>
    <w:p w:rsidR="007D01D3" w:rsidRPr="00F460AE" w:rsidRDefault="004C6A80" w:rsidP="00D47B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60AE">
        <w:rPr>
          <w:sz w:val="27"/>
          <w:szCs w:val="27"/>
        </w:rPr>
        <w:t xml:space="preserve">3. </w:t>
      </w:r>
      <w:r w:rsidR="007D01D3" w:rsidRPr="00F460AE">
        <w:rPr>
          <w:sz w:val="27"/>
          <w:szCs w:val="27"/>
        </w:rPr>
        <w:t xml:space="preserve">Для экономических агентов </w:t>
      </w:r>
      <w:proofErr w:type="gramStart"/>
      <w:r w:rsidR="007D01D3" w:rsidRPr="00F460AE">
        <w:rPr>
          <w:sz w:val="27"/>
          <w:szCs w:val="27"/>
        </w:rPr>
        <w:t>переход</w:t>
      </w:r>
      <w:proofErr w:type="gramEnd"/>
      <w:r w:rsidR="007D01D3" w:rsidRPr="00F460AE">
        <w:rPr>
          <w:sz w:val="27"/>
          <w:szCs w:val="27"/>
        </w:rPr>
        <w:t xml:space="preserve"> к налогообложению исходя из кадастровой стоимости будет характеризоваться необходимостью уплаты </w:t>
      </w:r>
      <w:r w:rsidR="003E1A93" w:rsidRPr="00F460AE">
        <w:rPr>
          <w:sz w:val="27"/>
          <w:szCs w:val="27"/>
        </w:rPr>
        <w:br/>
      </w:r>
      <w:r w:rsidR="007D01D3" w:rsidRPr="00F460AE">
        <w:rPr>
          <w:sz w:val="27"/>
          <w:szCs w:val="27"/>
        </w:rPr>
        <w:t xml:space="preserve">372 рублей налога с одного квадратного метра объекта в год, что, как уже отмечалось выше, существенно ниже возможного к получению дохода от сдачи торгово-офисной недвижимости в аренду (сумма годовой аренды коммерческой недвижимости </w:t>
      </w:r>
      <w:r w:rsidRPr="00F460AE">
        <w:rPr>
          <w:sz w:val="27"/>
          <w:szCs w:val="27"/>
        </w:rPr>
        <w:t xml:space="preserve">в г. Иркутске </w:t>
      </w:r>
      <w:r w:rsidR="007D01D3" w:rsidRPr="00F460AE">
        <w:rPr>
          <w:sz w:val="27"/>
          <w:szCs w:val="27"/>
        </w:rPr>
        <w:t xml:space="preserve">в 2015 году составляла </w:t>
      </w:r>
      <w:r w:rsidRPr="00F460AE">
        <w:rPr>
          <w:sz w:val="27"/>
          <w:szCs w:val="27"/>
        </w:rPr>
        <w:t>в среднем 8 130 рублей за один квадратный метр</w:t>
      </w:r>
      <w:r w:rsidR="007D01D3" w:rsidRPr="00F460AE">
        <w:rPr>
          <w:sz w:val="27"/>
          <w:szCs w:val="27"/>
        </w:rPr>
        <w:t>).</w:t>
      </w:r>
    </w:p>
    <w:p w:rsidR="00FB69E1" w:rsidRDefault="00FB69E1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60AE" w:rsidRPr="00F460AE" w:rsidRDefault="00F460AE" w:rsidP="0091020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67659" w:rsidRPr="00F460AE" w:rsidTr="003E1A93">
        <w:tc>
          <w:tcPr>
            <w:tcW w:w="4785" w:type="dxa"/>
          </w:tcPr>
          <w:p w:rsidR="003E1A93" w:rsidRPr="00F460AE" w:rsidRDefault="003E1A93" w:rsidP="003E1A93">
            <w:pPr>
              <w:spacing w:line="240" w:lineRule="exac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 xml:space="preserve">Министр </w:t>
            </w:r>
            <w:proofErr w:type="gramStart"/>
            <w:r w:rsidRPr="00F460AE">
              <w:rPr>
                <w:sz w:val="27"/>
                <w:szCs w:val="27"/>
              </w:rPr>
              <w:t>имущественных</w:t>
            </w:r>
            <w:proofErr w:type="gramEnd"/>
            <w:r w:rsidRPr="00F460AE">
              <w:rPr>
                <w:sz w:val="27"/>
                <w:szCs w:val="27"/>
              </w:rPr>
              <w:t xml:space="preserve"> </w:t>
            </w:r>
          </w:p>
          <w:p w:rsidR="00767659" w:rsidRPr="00F460AE" w:rsidRDefault="003E1A93" w:rsidP="003E1A93">
            <w:pPr>
              <w:spacing w:line="240" w:lineRule="exac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отношений Иркутской области</w:t>
            </w:r>
          </w:p>
        </w:tc>
        <w:tc>
          <w:tcPr>
            <w:tcW w:w="4962" w:type="dxa"/>
            <w:vAlign w:val="bottom"/>
          </w:tcPr>
          <w:p w:rsidR="00767659" w:rsidRPr="00F460AE" w:rsidRDefault="003E1A93" w:rsidP="00767659">
            <w:pPr>
              <w:jc w:val="right"/>
              <w:rPr>
                <w:sz w:val="27"/>
                <w:szCs w:val="27"/>
              </w:rPr>
            </w:pPr>
            <w:r w:rsidRPr="00F460AE">
              <w:rPr>
                <w:sz w:val="27"/>
                <w:szCs w:val="27"/>
              </w:rPr>
              <w:t>В.А. Сухорученко</w:t>
            </w:r>
          </w:p>
        </w:tc>
      </w:tr>
    </w:tbl>
    <w:p w:rsidR="00767659" w:rsidRPr="00F460AE" w:rsidRDefault="00767659" w:rsidP="00767659">
      <w:pPr>
        <w:jc w:val="both"/>
        <w:rPr>
          <w:sz w:val="27"/>
          <w:szCs w:val="27"/>
        </w:rPr>
      </w:pPr>
    </w:p>
    <w:sectPr w:rsidR="00767659" w:rsidRPr="00F460AE" w:rsidSect="00F460AE">
      <w:type w:val="continuous"/>
      <w:pgSz w:w="11906" w:h="16838"/>
      <w:pgMar w:top="1418" w:right="567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C9" w:rsidRDefault="009352C9">
      <w:r>
        <w:separator/>
      </w:r>
    </w:p>
  </w:endnote>
  <w:endnote w:type="continuationSeparator" w:id="0">
    <w:p w:rsidR="009352C9" w:rsidRDefault="0093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A8" w:rsidRDefault="00E429A8" w:rsidP="004203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29A8" w:rsidRDefault="00E429A8" w:rsidP="00D3646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C9" w:rsidRDefault="009352C9">
      <w:r>
        <w:separator/>
      </w:r>
    </w:p>
  </w:footnote>
  <w:footnote w:type="continuationSeparator" w:id="0">
    <w:p w:rsidR="009352C9" w:rsidRDefault="009352C9">
      <w:r>
        <w:continuationSeparator/>
      </w:r>
    </w:p>
  </w:footnote>
  <w:footnote w:id="1">
    <w:p w:rsidR="00BD725F" w:rsidRDefault="00BD725F">
      <w:pPr>
        <w:pStyle w:val="af0"/>
      </w:pPr>
      <w:r>
        <w:rPr>
          <w:rStyle w:val="af2"/>
        </w:rPr>
        <w:footnoteRef/>
      </w:r>
      <w:r>
        <w:t xml:space="preserve"> Расчет произведен исходя преимущественно</w:t>
      </w:r>
      <w:r w:rsidR="00715E36">
        <w:t xml:space="preserve"> из</w:t>
      </w:r>
      <w:r>
        <w:t xml:space="preserve"> установленной органами местного самоуправления Иркутской области из ставки налога в </w:t>
      </w:r>
      <w:proofErr w:type="gramStart"/>
      <w:r>
        <w:t>размере</w:t>
      </w:r>
      <w:proofErr w:type="gramEnd"/>
      <w:r>
        <w:t xml:space="preserve"> 2% (см., например, строку 3 приложения № 1 к решению Думы </w:t>
      </w:r>
      <w:r w:rsidRPr="00BD725F">
        <w:t xml:space="preserve">г. Братска от 12.11.2014 </w:t>
      </w:r>
      <w:r>
        <w:t>№</w:t>
      </w:r>
      <w:r w:rsidRPr="00BD725F">
        <w:t xml:space="preserve"> 22/г-Д </w:t>
      </w:r>
      <w:r>
        <w:t>«</w:t>
      </w:r>
      <w:r w:rsidRPr="00BD725F">
        <w:t>О налоге на имущество физических лиц в городе Братске</w:t>
      </w:r>
      <w:r>
        <w:t>»)</w:t>
      </w:r>
    </w:p>
  </w:footnote>
  <w:footnote w:id="2">
    <w:p w:rsidR="008B3208" w:rsidRDefault="008B3208">
      <w:pPr>
        <w:pStyle w:val="af0"/>
      </w:pPr>
      <w:r>
        <w:rPr>
          <w:rStyle w:val="af2"/>
        </w:rPr>
        <w:footnoteRef/>
      </w:r>
      <w:r>
        <w:t xml:space="preserve"> Без учета имеющих разовый характер штрафов, санкций, государственной пошлины и т.д.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A8" w:rsidRDefault="00E429A8" w:rsidP="0014070F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29A8" w:rsidRDefault="00E429A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A8" w:rsidRDefault="00E429A8" w:rsidP="0014070F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449A">
      <w:rPr>
        <w:rStyle w:val="a8"/>
        <w:noProof/>
      </w:rPr>
      <w:t>3</w:t>
    </w:r>
    <w:r>
      <w:rPr>
        <w:rStyle w:val="a8"/>
      </w:rPr>
      <w:fldChar w:fldCharType="end"/>
    </w:r>
  </w:p>
  <w:p w:rsidR="00E429A8" w:rsidRDefault="00E429A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A21"/>
    <w:multiLevelType w:val="hybridMultilevel"/>
    <w:tmpl w:val="9ECC65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1C318D"/>
    <w:multiLevelType w:val="hybridMultilevel"/>
    <w:tmpl w:val="09A8D8FA"/>
    <w:lvl w:ilvl="0" w:tplc="228E1098">
      <w:start w:val="1"/>
      <w:numFmt w:val="decimal"/>
      <w:lvlText w:val="%1."/>
      <w:lvlJc w:val="left"/>
      <w:pPr>
        <w:ind w:left="735" w:hanging="375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B7BE2"/>
    <w:multiLevelType w:val="multilevel"/>
    <w:tmpl w:val="3D541FB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9743BC3"/>
    <w:multiLevelType w:val="hybridMultilevel"/>
    <w:tmpl w:val="0EC04FA4"/>
    <w:lvl w:ilvl="0" w:tplc="AE2A1A5A">
      <w:start w:val="1"/>
      <w:numFmt w:val="bullet"/>
      <w:lvlText w:val=""/>
      <w:lvlJc w:val="left"/>
      <w:pPr>
        <w:tabs>
          <w:tab w:val="num" w:pos="-169"/>
        </w:tabs>
        <w:ind w:left="-169" w:firstLine="709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4">
    <w:nsid w:val="1BA54B89"/>
    <w:multiLevelType w:val="hybridMultilevel"/>
    <w:tmpl w:val="09A8D8FA"/>
    <w:lvl w:ilvl="0" w:tplc="228E1098">
      <w:start w:val="1"/>
      <w:numFmt w:val="decimal"/>
      <w:lvlText w:val="%1."/>
      <w:lvlJc w:val="left"/>
      <w:pPr>
        <w:ind w:left="735" w:hanging="375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74A0F"/>
    <w:multiLevelType w:val="hybridMultilevel"/>
    <w:tmpl w:val="BB0A2784"/>
    <w:lvl w:ilvl="0" w:tplc="1C58BC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CC02F7"/>
    <w:multiLevelType w:val="hybridMultilevel"/>
    <w:tmpl w:val="CAF0E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4616D"/>
    <w:multiLevelType w:val="hybridMultilevel"/>
    <w:tmpl w:val="CF78B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2F45AA"/>
    <w:multiLevelType w:val="hybridMultilevel"/>
    <w:tmpl w:val="A526440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B406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AC02259"/>
    <w:multiLevelType w:val="hybridMultilevel"/>
    <w:tmpl w:val="B52CC7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D1FDA"/>
    <w:multiLevelType w:val="hybridMultilevel"/>
    <w:tmpl w:val="ACBE8664"/>
    <w:lvl w:ilvl="0" w:tplc="04190017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403628BB"/>
    <w:multiLevelType w:val="hybridMultilevel"/>
    <w:tmpl w:val="3648F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76D86"/>
    <w:multiLevelType w:val="hybridMultilevel"/>
    <w:tmpl w:val="09A8D8FA"/>
    <w:lvl w:ilvl="0" w:tplc="228E1098">
      <w:start w:val="1"/>
      <w:numFmt w:val="decimal"/>
      <w:lvlText w:val="%1."/>
      <w:lvlJc w:val="left"/>
      <w:pPr>
        <w:ind w:left="735" w:hanging="375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6366A"/>
    <w:multiLevelType w:val="hybridMultilevel"/>
    <w:tmpl w:val="7558294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4D267A13"/>
    <w:multiLevelType w:val="hybridMultilevel"/>
    <w:tmpl w:val="9594F7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FF4194E"/>
    <w:multiLevelType w:val="hybridMultilevel"/>
    <w:tmpl w:val="A8B24BCE"/>
    <w:lvl w:ilvl="0" w:tplc="DE9EFB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1F7281E"/>
    <w:multiLevelType w:val="hybridMultilevel"/>
    <w:tmpl w:val="78B4186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1D7C1E"/>
    <w:multiLevelType w:val="hybridMultilevel"/>
    <w:tmpl w:val="086A1B8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D5129F9"/>
    <w:multiLevelType w:val="hybridMultilevel"/>
    <w:tmpl w:val="C2BC4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3B0660"/>
    <w:multiLevelType w:val="multilevel"/>
    <w:tmpl w:val="67AE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26F62"/>
    <w:multiLevelType w:val="hybridMultilevel"/>
    <w:tmpl w:val="A5E6E81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E03B0"/>
    <w:multiLevelType w:val="multilevel"/>
    <w:tmpl w:val="38B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36103E"/>
    <w:multiLevelType w:val="hybridMultilevel"/>
    <w:tmpl w:val="A860E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129E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F967A71"/>
    <w:multiLevelType w:val="multilevel"/>
    <w:tmpl w:val="3648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21"/>
  </w:num>
  <w:num w:numId="11">
    <w:abstractNumId w:val="1"/>
  </w:num>
  <w:num w:numId="12">
    <w:abstractNumId w:val="8"/>
  </w:num>
  <w:num w:numId="13">
    <w:abstractNumId w:val="17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25"/>
  </w:num>
  <w:num w:numId="19">
    <w:abstractNumId w:val="16"/>
  </w:num>
  <w:num w:numId="20">
    <w:abstractNumId w:val="18"/>
  </w:num>
  <w:num w:numId="21">
    <w:abstractNumId w:val="7"/>
  </w:num>
  <w:num w:numId="22">
    <w:abstractNumId w:val="20"/>
  </w:num>
  <w:num w:numId="23">
    <w:abstractNumId w:val="22"/>
  </w:num>
  <w:num w:numId="24">
    <w:abstractNumId w:val="19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0B"/>
    <w:rsid w:val="00001968"/>
    <w:rsid w:val="00002AEB"/>
    <w:rsid w:val="000036D5"/>
    <w:rsid w:val="00003B15"/>
    <w:rsid w:val="00006BB0"/>
    <w:rsid w:val="00007815"/>
    <w:rsid w:val="00011B86"/>
    <w:rsid w:val="0001352C"/>
    <w:rsid w:val="00015E86"/>
    <w:rsid w:val="00025266"/>
    <w:rsid w:val="00025811"/>
    <w:rsid w:val="00032248"/>
    <w:rsid w:val="0004114B"/>
    <w:rsid w:val="000504FF"/>
    <w:rsid w:val="0005390D"/>
    <w:rsid w:val="00056F7E"/>
    <w:rsid w:val="00061E82"/>
    <w:rsid w:val="00064B76"/>
    <w:rsid w:val="00064D57"/>
    <w:rsid w:val="0007309B"/>
    <w:rsid w:val="00073747"/>
    <w:rsid w:val="000767F2"/>
    <w:rsid w:val="0008143C"/>
    <w:rsid w:val="0008362E"/>
    <w:rsid w:val="0008549D"/>
    <w:rsid w:val="000A1AF3"/>
    <w:rsid w:val="000A3EE3"/>
    <w:rsid w:val="000B4490"/>
    <w:rsid w:val="000B7088"/>
    <w:rsid w:val="000C0F0B"/>
    <w:rsid w:val="000C1DC7"/>
    <w:rsid w:val="000D086B"/>
    <w:rsid w:val="000F1649"/>
    <w:rsid w:val="000F2B0E"/>
    <w:rsid w:val="000F2FD5"/>
    <w:rsid w:val="000F710D"/>
    <w:rsid w:val="00100F08"/>
    <w:rsid w:val="001129DD"/>
    <w:rsid w:val="001140FB"/>
    <w:rsid w:val="0012449A"/>
    <w:rsid w:val="00127939"/>
    <w:rsid w:val="00130095"/>
    <w:rsid w:val="00134AA3"/>
    <w:rsid w:val="0014070F"/>
    <w:rsid w:val="0014412D"/>
    <w:rsid w:val="001459AE"/>
    <w:rsid w:val="001470AA"/>
    <w:rsid w:val="00147403"/>
    <w:rsid w:val="00156816"/>
    <w:rsid w:val="0016718D"/>
    <w:rsid w:val="001770F3"/>
    <w:rsid w:val="00192C12"/>
    <w:rsid w:val="00197F66"/>
    <w:rsid w:val="001A2C3A"/>
    <w:rsid w:val="001A31E6"/>
    <w:rsid w:val="001B42EB"/>
    <w:rsid w:val="001B752E"/>
    <w:rsid w:val="001C067D"/>
    <w:rsid w:val="001C56CB"/>
    <w:rsid w:val="001C7A30"/>
    <w:rsid w:val="001D1DC8"/>
    <w:rsid w:val="001E42F9"/>
    <w:rsid w:val="001E4406"/>
    <w:rsid w:val="001F28A8"/>
    <w:rsid w:val="001F35B7"/>
    <w:rsid w:val="001F6612"/>
    <w:rsid w:val="00201305"/>
    <w:rsid w:val="0020268C"/>
    <w:rsid w:val="00210737"/>
    <w:rsid w:val="00214863"/>
    <w:rsid w:val="0021610B"/>
    <w:rsid w:val="002210A9"/>
    <w:rsid w:val="002272AF"/>
    <w:rsid w:val="00234600"/>
    <w:rsid w:val="00237E38"/>
    <w:rsid w:val="00243E2F"/>
    <w:rsid w:val="002553D1"/>
    <w:rsid w:val="002569AB"/>
    <w:rsid w:val="00261989"/>
    <w:rsid w:val="0026576B"/>
    <w:rsid w:val="00272A65"/>
    <w:rsid w:val="00275F44"/>
    <w:rsid w:val="0028590C"/>
    <w:rsid w:val="00290E11"/>
    <w:rsid w:val="0029370E"/>
    <w:rsid w:val="00297183"/>
    <w:rsid w:val="00297348"/>
    <w:rsid w:val="002B1073"/>
    <w:rsid w:val="002C1758"/>
    <w:rsid w:val="002C6D12"/>
    <w:rsid w:val="002C7E2E"/>
    <w:rsid w:val="002D3784"/>
    <w:rsid w:val="002D621D"/>
    <w:rsid w:val="002D7725"/>
    <w:rsid w:val="002E179B"/>
    <w:rsid w:val="002E30DF"/>
    <w:rsid w:val="002E3CD1"/>
    <w:rsid w:val="002E454F"/>
    <w:rsid w:val="002F6CBC"/>
    <w:rsid w:val="003079C2"/>
    <w:rsid w:val="00322727"/>
    <w:rsid w:val="00322D6E"/>
    <w:rsid w:val="00323B59"/>
    <w:rsid w:val="003529D3"/>
    <w:rsid w:val="003535A8"/>
    <w:rsid w:val="00357060"/>
    <w:rsid w:val="0036525A"/>
    <w:rsid w:val="003705FA"/>
    <w:rsid w:val="00371F38"/>
    <w:rsid w:val="003772B0"/>
    <w:rsid w:val="00381533"/>
    <w:rsid w:val="00395782"/>
    <w:rsid w:val="003A0B60"/>
    <w:rsid w:val="003A4565"/>
    <w:rsid w:val="003A618C"/>
    <w:rsid w:val="003B7836"/>
    <w:rsid w:val="003C40EB"/>
    <w:rsid w:val="003D1202"/>
    <w:rsid w:val="003D240E"/>
    <w:rsid w:val="003E1404"/>
    <w:rsid w:val="003E1A93"/>
    <w:rsid w:val="003F69C3"/>
    <w:rsid w:val="00407026"/>
    <w:rsid w:val="00410D54"/>
    <w:rsid w:val="0041398C"/>
    <w:rsid w:val="00420373"/>
    <w:rsid w:val="004217DB"/>
    <w:rsid w:val="004270A4"/>
    <w:rsid w:val="00427EC7"/>
    <w:rsid w:val="00431A67"/>
    <w:rsid w:val="004329FE"/>
    <w:rsid w:val="00445259"/>
    <w:rsid w:val="00446B2A"/>
    <w:rsid w:val="00447316"/>
    <w:rsid w:val="00473F19"/>
    <w:rsid w:val="00474BB2"/>
    <w:rsid w:val="00475F3C"/>
    <w:rsid w:val="004766D3"/>
    <w:rsid w:val="00477994"/>
    <w:rsid w:val="00485974"/>
    <w:rsid w:val="00490273"/>
    <w:rsid w:val="00490B51"/>
    <w:rsid w:val="0049310C"/>
    <w:rsid w:val="0049311A"/>
    <w:rsid w:val="004A4788"/>
    <w:rsid w:val="004A5CF2"/>
    <w:rsid w:val="004A62A0"/>
    <w:rsid w:val="004B433B"/>
    <w:rsid w:val="004B4AAB"/>
    <w:rsid w:val="004B4D4F"/>
    <w:rsid w:val="004C2F0F"/>
    <w:rsid w:val="004C6A80"/>
    <w:rsid w:val="004D0CD8"/>
    <w:rsid w:val="004D7AAB"/>
    <w:rsid w:val="004F01B3"/>
    <w:rsid w:val="004F167F"/>
    <w:rsid w:val="004F4E4E"/>
    <w:rsid w:val="004F7A28"/>
    <w:rsid w:val="00501445"/>
    <w:rsid w:val="005014AC"/>
    <w:rsid w:val="00504B55"/>
    <w:rsid w:val="00505DE3"/>
    <w:rsid w:val="0051361A"/>
    <w:rsid w:val="00521651"/>
    <w:rsid w:val="00521DFB"/>
    <w:rsid w:val="005224A1"/>
    <w:rsid w:val="00525BC1"/>
    <w:rsid w:val="00526173"/>
    <w:rsid w:val="00527BBB"/>
    <w:rsid w:val="00530713"/>
    <w:rsid w:val="00536165"/>
    <w:rsid w:val="00542CA2"/>
    <w:rsid w:val="00552B77"/>
    <w:rsid w:val="00553107"/>
    <w:rsid w:val="0055791C"/>
    <w:rsid w:val="00560188"/>
    <w:rsid w:val="005636D6"/>
    <w:rsid w:val="00563BCC"/>
    <w:rsid w:val="00564E7B"/>
    <w:rsid w:val="00567C21"/>
    <w:rsid w:val="00567D3B"/>
    <w:rsid w:val="005766F9"/>
    <w:rsid w:val="00577A6F"/>
    <w:rsid w:val="0058204B"/>
    <w:rsid w:val="00582BCE"/>
    <w:rsid w:val="00585284"/>
    <w:rsid w:val="00592E49"/>
    <w:rsid w:val="005A1838"/>
    <w:rsid w:val="005A7395"/>
    <w:rsid w:val="005B1209"/>
    <w:rsid w:val="005B3B77"/>
    <w:rsid w:val="005C3164"/>
    <w:rsid w:val="005D3858"/>
    <w:rsid w:val="005E23CB"/>
    <w:rsid w:val="005E4C95"/>
    <w:rsid w:val="005F429A"/>
    <w:rsid w:val="00604327"/>
    <w:rsid w:val="00604BA6"/>
    <w:rsid w:val="00616E4B"/>
    <w:rsid w:val="00623184"/>
    <w:rsid w:val="00626AFA"/>
    <w:rsid w:val="0063204D"/>
    <w:rsid w:val="006347DE"/>
    <w:rsid w:val="00637108"/>
    <w:rsid w:val="00637415"/>
    <w:rsid w:val="00637EEC"/>
    <w:rsid w:val="006409D5"/>
    <w:rsid w:val="00643909"/>
    <w:rsid w:val="0064563A"/>
    <w:rsid w:val="00655ECD"/>
    <w:rsid w:val="00664685"/>
    <w:rsid w:val="006663B6"/>
    <w:rsid w:val="00672657"/>
    <w:rsid w:val="00687960"/>
    <w:rsid w:val="006903B0"/>
    <w:rsid w:val="00694F8E"/>
    <w:rsid w:val="006A6324"/>
    <w:rsid w:val="006A6C2B"/>
    <w:rsid w:val="006B017A"/>
    <w:rsid w:val="006B0E98"/>
    <w:rsid w:val="006C3894"/>
    <w:rsid w:val="006C4488"/>
    <w:rsid w:val="006D1AFE"/>
    <w:rsid w:val="006D1CF7"/>
    <w:rsid w:val="006D3166"/>
    <w:rsid w:val="006D6160"/>
    <w:rsid w:val="006D74E5"/>
    <w:rsid w:val="006E08EA"/>
    <w:rsid w:val="006E0EF6"/>
    <w:rsid w:val="006E3255"/>
    <w:rsid w:val="006F4AB6"/>
    <w:rsid w:val="00700698"/>
    <w:rsid w:val="007008C3"/>
    <w:rsid w:val="00704AF2"/>
    <w:rsid w:val="00714FC2"/>
    <w:rsid w:val="00715E36"/>
    <w:rsid w:val="00720027"/>
    <w:rsid w:val="00722452"/>
    <w:rsid w:val="00727AE8"/>
    <w:rsid w:val="00730313"/>
    <w:rsid w:val="00731AD0"/>
    <w:rsid w:val="007322E0"/>
    <w:rsid w:val="0073293A"/>
    <w:rsid w:val="00734366"/>
    <w:rsid w:val="00751FD7"/>
    <w:rsid w:val="00757B32"/>
    <w:rsid w:val="0076032B"/>
    <w:rsid w:val="00764002"/>
    <w:rsid w:val="00767659"/>
    <w:rsid w:val="00772AC5"/>
    <w:rsid w:val="00773FB7"/>
    <w:rsid w:val="00774C26"/>
    <w:rsid w:val="00777319"/>
    <w:rsid w:val="00780B5A"/>
    <w:rsid w:val="00781E16"/>
    <w:rsid w:val="007B43AE"/>
    <w:rsid w:val="007C0466"/>
    <w:rsid w:val="007D01D3"/>
    <w:rsid w:val="007F3236"/>
    <w:rsid w:val="0080618D"/>
    <w:rsid w:val="008102EB"/>
    <w:rsid w:val="008141B3"/>
    <w:rsid w:val="00815791"/>
    <w:rsid w:val="00816C33"/>
    <w:rsid w:val="0082005E"/>
    <w:rsid w:val="00820834"/>
    <w:rsid w:val="008216B9"/>
    <w:rsid w:val="008271D8"/>
    <w:rsid w:val="0083454F"/>
    <w:rsid w:val="008347FC"/>
    <w:rsid w:val="00834AE9"/>
    <w:rsid w:val="00837808"/>
    <w:rsid w:val="00851B6E"/>
    <w:rsid w:val="00861E04"/>
    <w:rsid w:val="00873A7A"/>
    <w:rsid w:val="00881822"/>
    <w:rsid w:val="008819B3"/>
    <w:rsid w:val="00887F0D"/>
    <w:rsid w:val="00893239"/>
    <w:rsid w:val="008A0B2E"/>
    <w:rsid w:val="008A6493"/>
    <w:rsid w:val="008A7C46"/>
    <w:rsid w:val="008B0360"/>
    <w:rsid w:val="008B30FF"/>
    <w:rsid w:val="008B3175"/>
    <w:rsid w:val="008B3208"/>
    <w:rsid w:val="008B62CA"/>
    <w:rsid w:val="008B7424"/>
    <w:rsid w:val="008B77E6"/>
    <w:rsid w:val="008C1D0E"/>
    <w:rsid w:val="008C3F14"/>
    <w:rsid w:val="008C5BD2"/>
    <w:rsid w:val="008C7D15"/>
    <w:rsid w:val="008E14AA"/>
    <w:rsid w:val="008E53FA"/>
    <w:rsid w:val="008E6BED"/>
    <w:rsid w:val="008F2750"/>
    <w:rsid w:val="008F279D"/>
    <w:rsid w:val="008F35E5"/>
    <w:rsid w:val="008F6B1A"/>
    <w:rsid w:val="009014E5"/>
    <w:rsid w:val="0091020C"/>
    <w:rsid w:val="009140AC"/>
    <w:rsid w:val="0092467C"/>
    <w:rsid w:val="00925BD2"/>
    <w:rsid w:val="009352C9"/>
    <w:rsid w:val="0094214C"/>
    <w:rsid w:val="0094215F"/>
    <w:rsid w:val="009440DD"/>
    <w:rsid w:val="009448B7"/>
    <w:rsid w:val="0094633B"/>
    <w:rsid w:val="00954C62"/>
    <w:rsid w:val="00957DE3"/>
    <w:rsid w:val="0096446C"/>
    <w:rsid w:val="009662AD"/>
    <w:rsid w:val="009712D9"/>
    <w:rsid w:val="0097256A"/>
    <w:rsid w:val="009769DA"/>
    <w:rsid w:val="00976B54"/>
    <w:rsid w:val="009821DA"/>
    <w:rsid w:val="009844E0"/>
    <w:rsid w:val="00992B53"/>
    <w:rsid w:val="009A4EA2"/>
    <w:rsid w:val="009A6FE4"/>
    <w:rsid w:val="009A71AE"/>
    <w:rsid w:val="009A7775"/>
    <w:rsid w:val="009A7AF8"/>
    <w:rsid w:val="009C17D9"/>
    <w:rsid w:val="009C2A8D"/>
    <w:rsid w:val="009C533C"/>
    <w:rsid w:val="009C67D0"/>
    <w:rsid w:val="009C7E63"/>
    <w:rsid w:val="009D2521"/>
    <w:rsid w:val="009D708C"/>
    <w:rsid w:val="009E15CE"/>
    <w:rsid w:val="009E46A0"/>
    <w:rsid w:val="009E6CE8"/>
    <w:rsid w:val="009F6955"/>
    <w:rsid w:val="00A14850"/>
    <w:rsid w:val="00A1515B"/>
    <w:rsid w:val="00A222D2"/>
    <w:rsid w:val="00A279EA"/>
    <w:rsid w:val="00A426C9"/>
    <w:rsid w:val="00A42D34"/>
    <w:rsid w:val="00A42D56"/>
    <w:rsid w:val="00A528D1"/>
    <w:rsid w:val="00A52FFB"/>
    <w:rsid w:val="00A62BD5"/>
    <w:rsid w:val="00A63D31"/>
    <w:rsid w:val="00A65209"/>
    <w:rsid w:val="00A70C90"/>
    <w:rsid w:val="00A7778A"/>
    <w:rsid w:val="00A80EF7"/>
    <w:rsid w:val="00A8225A"/>
    <w:rsid w:val="00A85C0D"/>
    <w:rsid w:val="00A91D06"/>
    <w:rsid w:val="00A94D26"/>
    <w:rsid w:val="00AA5191"/>
    <w:rsid w:val="00AA66F2"/>
    <w:rsid w:val="00AB4791"/>
    <w:rsid w:val="00AB5978"/>
    <w:rsid w:val="00AC0B68"/>
    <w:rsid w:val="00AC0C4D"/>
    <w:rsid w:val="00AC26DA"/>
    <w:rsid w:val="00AC6DBD"/>
    <w:rsid w:val="00AD4D68"/>
    <w:rsid w:val="00AE41DC"/>
    <w:rsid w:val="00AE5F67"/>
    <w:rsid w:val="00AE6AC6"/>
    <w:rsid w:val="00AF4111"/>
    <w:rsid w:val="00AF75B5"/>
    <w:rsid w:val="00B01975"/>
    <w:rsid w:val="00B15203"/>
    <w:rsid w:val="00B21DF0"/>
    <w:rsid w:val="00B26C6D"/>
    <w:rsid w:val="00B27738"/>
    <w:rsid w:val="00B278BC"/>
    <w:rsid w:val="00B30A80"/>
    <w:rsid w:val="00B35B8D"/>
    <w:rsid w:val="00B51008"/>
    <w:rsid w:val="00B53AE7"/>
    <w:rsid w:val="00B54051"/>
    <w:rsid w:val="00B55586"/>
    <w:rsid w:val="00B641B7"/>
    <w:rsid w:val="00B6509A"/>
    <w:rsid w:val="00B6758F"/>
    <w:rsid w:val="00B72603"/>
    <w:rsid w:val="00B73862"/>
    <w:rsid w:val="00B73AA4"/>
    <w:rsid w:val="00B87765"/>
    <w:rsid w:val="00B908EE"/>
    <w:rsid w:val="00B917D0"/>
    <w:rsid w:val="00B934D8"/>
    <w:rsid w:val="00B95EE4"/>
    <w:rsid w:val="00B9604C"/>
    <w:rsid w:val="00B97179"/>
    <w:rsid w:val="00BA4EDE"/>
    <w:rsid w:val="00BB0717"/>
    <w:rsid w:val="00BB151B"/>
    <w:rsid w:val="00BB387A"/>
    <w:rsid w:val="00BB4043"/>
    <w:rsid w:val="00BD725F"/>
    <w:rsid w:val="00BD7847"/>
    <w:rsid w:val="00BE2D7E"/>
    <w:rsid w:val="00BE593E"/>
    <w:rsid w:val="00BF1B55"/>
    <w:rsid w:val="00BF3DB5"/>
    <w:rsid w:val="00C0002D"/>
    <w:rsid w:val="00C0272D"/>
    <w:rsid w:val="00C0540F"/>
    <w:rsid w:val="00C06E12"/>
    <w:rsid w:val="00C14859"/>
    <w:rsid w:val="00C15D10"/>
    <w:rsid w:val="00C168FE"/>
    <w:rsid w:val="00C16E63"/>
    <w:rsid w:val="00C22B64"/>
    <w:rsid w:val="00C27A01"/>
    <w:rsid w:val="00C345EC"/>
    <w:rsid w:val="00C411FA"/>
    <w:rsid w:val="00C41FB3"/>
    <w:rsid w:val="00C42AE8"/>
    <w:rsid w:val="00C53FBA"/>
    <w:rsid w:val="00C6058B"/>
    <w:rsid w:val="00C72FAD"/>
    <w:rsid w:val="00C81E00"/>
    <w:rsid w:val="00C84FFD"/>
    <w:rsid w:val="00C92805"/>
    <w:rsid w:val="00C92872"/>
    <w:rsid w:val="00C92F22"/>
    <w:rsid w:val="00CA51F0"/>
    <w:rsid w:val="00CB7BAA"/>
    <w:rsid w:val="00CC3801"/>
    <w:rsid w:val="00CC3F6F"/>
    <w:rsid w:val="00CD676E"/>
    <w:rsid w:val="00CE0112"/>
    <w:rsid w:val="00CE138A"/>
    <w:rsid w:val="00CE567A"/>
    <w:rsid w:val="00CE58E6"/>
    <w:rsid w:val="00CF08B9"/>
    <w:rsid w:val="00D017F8"/>
    <w:rsid w:val="00D0498F"/>
    <w:rsid w:val="00D13D56"/>
    <w:rsid w:val="00D13F92"/>
    <w:rsid w:val="00D17BC4"/>
    <w:rsid w:val="00D24AFD"/>
    <w:rsid w:val="00D24BFA"/>
    <w:rsid w:val="00D34D84"/>
    <w:rsid w:val="00D36465"/>
    <w:rsid w:val="00D4767A"/>
    <w:rsid w:val="00D47B2D"/>
    <w:rsid w:val="00D7280A"/>
    <w:rsid w:val="00D77704"/>
    <w:rsid w:val="00D82CFD"/>
    <w:rsid w:val="00D90CF2"/>
    <w:rsid w:val="00D92DD0"/>
    <w:rsid w:val="00D974E5"/>
    <w:rsid w:val="00DA13C5"/>
    <w:rsid w:val="00DB4B19"/>
    <w:rsid w:val="00DB7DFE"/>
    <w:rsid w:val="00DC3035"/>
    <w:rsid w:val="00DC3304"/>
    <w:rsid w:val="00DD2777"/>
    <w:rsid w:val="00DD588C"/>
    <w:rsid w:val="00DD7CA1"/>
    <w:rsid w:val="00DE0BDA"/>
    <w:rsid w:val="00DE26A1"/>
    <w:rsid w:val="00E01578"/>
    <w:rsid w:val="00E028FB"/>
    <w:rsid w:val="00E05367"/>
    <w:rsid w:val="00E07DED"/>
    <w:rsid w:val="00E1011B"/>
    <w:rsid w:val="00E22452"/>
    <w:rsid w:val="00E22D13"/>
    <w:rsid w:val="00E252D5"/>
    <w:rsid w:val="00E26E71"/>
    <w:rsid w:val="00E36292"/>
    <w:rsid w:val="00E408F9"/>
    <w:rsid w:val="00E429A8"/>
    <w:rsid w:val="00E4487F"/>
    <w:rsid w:val="00E470B6"/>
    <w:rsid w:val="00E47276"/>
    <w:rsid w:val="00E50790"/>
    <w:rsid w:val="00E5141A"/>
    <w:rsid w:val="00E5480B"/>
    <w:rsid w:val="00E60E76"/>
    <w:rsid w:val="00E61DDF"/>
    <w:rsid w:val="00E717A8"/>
    <w:rsid w:val="00E83D6B"/>
    <w:rsid w:val="00E86E44"/>
    <w:rsid w:val="00E94DEA"/>
    <w:rsid w:val="00EB1853"/>
    <w:rsid w:val="00EB764A"/>
    <w:rsid w:val="00EC463D"/>
    <w:rsid w:val="00EC5BB1"/>
    <w:rsid w:val="00ED17F6"/>
    <w:rsid w:val="00EE3461"/>
    <w:rsid w:val="00EF1B8F"/>
    <w:rsid w:val="00EF1FDB"/>
    <w:rsid w:val="00F14D97"/>
    <w:rsid w:val="00F15281"/>
    <w:rsid w:val="00F152C6"/>
    <w:rsid w:val="00F155F9"/>
    <w:rsid w:val="00F17003"/>
    <w:rsid w:val="00F2744A"/>
    <w:rsid w:val="00F33CD8"/>
    <w:rsid w:val="00F377A7"/>
    <w:rsid w:val="00F44143"/>
    <w:rsid w:val="00F460AE"/>
    <w:rsid w:val="00F629D0"/>
    <w:rsid w:val="00F6552A"/>
    <w:rsid w:val="00F73157"/>
    <w:rsid w:val="00F7639E"/>
    <w:rsid w:val="00F76A5B"/>
    <w:rsid w:val="00F8040B"/>
    <w:rsid w:val="00F817CC"/>
    <w:rsid w:val="00F836F4"/>
    <w:rsid w:val="00F857AD"/>
    <w:rsid w:val="00F91439"/>
    <w:rsid w:val="00F93A98"/>
    <w:rsid w:val="00F96507"/>
    <w:rsid w:val="00FB04A6"/>
    <w:rsid w:val="00FB144A"/>
    <w:rsid w:val="00FB3789"/>
    <w:rsid w:val="00FB69E1"/>
    <w:rsid w:val="00FC4110"/>
    <w:rsid w:val="00FD0AF8"/>
    <w:rsid w:val="00FD225B"/>
    <w:rsid w:val="00FE4DCE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AF75B5"/>
    <w:pPr>
      <w:numPr>
        <w:numId w:val="1"/>
      </w:numPr>
    </w:pPr>
  </w:style>
  <w:style w:type="paragraph" w:customStyle="1" w:styleId="ConsNormal">
    <w:name w:val="ConsNormal"/>
    <w:rsid w:val="00E01578"/>
    <w:pPr>
      <w:widowControl w:val="0"/>
      <w:ind w:firstLine="720"/>
    </w:pPr>
    <w:rPr>
      <w:rFonts w:ascii="Arial" w:hAnsi="Arial"/>
      <w:snapToGrid w:val="0"/>
    </w:rPr>
  </w:style>
  <w:style w:type="paragraph" w:customStyle="1" w:styleId="a3">
    <w:name w:val="Знак Знак Знак Знак"/>
    <w:basedOn w:val="a"/>
    <w:rsid w:val="00E0157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757B32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7E2E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FE4DC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qFormat/>
    <w:rsid w:val="00FE4DCE"/>
    <w:pPr>
      <w:ind w:left="720" w:firstLine="567"/>
      <w:contextualSpacing/>
      <w:jc w:val="both"/>
    </w:pPr>
  </w:style>
  <w:style w:type="paragraph" w:styleId="a6">
    <w:name w:val="Balloon Text"/>
    <w:basedOn w:val="a"/>
    <w:semiHidden/>
    <w:rsid w:val="001770F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3646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6465"/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rsid w:val="004B4A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B07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B071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A5CF2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rsid w:val="00D24BFA"/>
    <w:rPr>
      <w:color w:val="0000FF"/>
      <w:u w:val="single"/>
    </w:rPr>
  </w:style>
  <w:style w:type="paragraph" w:styleId="ac">
    <w:name w:val="header"/>
    <w:basedOn w:val="a"/>
    <w:rsid w:val="00002AEB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8C7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769DA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A0B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0B2E"/>
  </w:style>
  <w:style w:type="paragraph" w:styleId="af0">
    <w:name w:val="footnote text"/>
    <w:basedOn w:val="a"/>
    <w:link w:val="af1"/>
    <w:semiHidden/>
    <w:unhideWhenUsed/>
    <w:rsid w:val="00BD725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D725F"/>
  </w:style>
  <w:style w:type="character" w:styleId="af2">
    <w:name w:val="footnote reference"/>
    <w:basedOn w:val="a0"/>
    <w:semiHidden/>
    <w:unhideWhenUsed/>
    <w:rsid w:val="00BD72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AF75B5"/>
    <w:pPr>
      <w:numPr>
        <w:numId w:val="1"/>
      </w:numPr>
    </w:pPr>
  </w:style>
  <w:style w:type="paragraph" w:customStyle="1" w:styleId="ConsNormal">
    <w:name w:val="ConsNormal"/>
    <w:rsid w:val="00E01578"/>
    <w:pPr>
      <w:widowControl w:val="0"/>
      <w:ind w:firstLine="720"/>
    </w:pPr>
    <w:rPr>
      <w:rFonts w:ascii="Arial" w:hAnsi="Arial"/>
      <w:snapToGrid w:val="0"/>
    </w:rPr>
  </w:style>
  <w:style w:type="paragraph" w:customStyle="1" w:styleId="a3">
    <w:name w:val="Знак Знак Знак Знак"/>
    <w:basedOn w:val="a"/>
    <w:rsid w:val="00E0157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757B32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7E2E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FE4DC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qFormat/>
    <w:rsid w:val="00FE4DCE"/>
    <w:pPr>
      <w:ind w:left="720" w:firstLine="567"/>
      <w:contextualSpacing/>
      <w:jc w:val="both"/>
    </w:pPr>
  </w:style>
  <w:style w:type="paragraph" w:styleId="a6">
    <w:name w:val="Balloon Text"/>
    <w:basedOn w:val="a"/>
    <w:semiHidden/>
    <w:rsid w:val="001770F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3646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6465"/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rsid w:val="004B4A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B07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B071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A5CF2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rsid w:val="00D24BFA"/>
    <w:rPr>
      <w:color w:val="0000FF"/>
      <w:u w:val="single"/>
    </w:rPr>
  </w:style>
  <w:style w:type="paragraph" w:styleId="ac">
    <w:name w:val="header"/>
    <w:basedOn w:val="a"/>
    <w:rsid w:val="00002AEB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8C7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769DA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A0B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0B2E"/>
  </w:style>
  <w:style w:type="paragraph" w:styleId="af0">
    <w:name w:val="footnote text"/>
    <w:basedOn w:val="a"/>
    <w:link w:val="af1"/>
    <w:semiHidden/>
    <w:unhideWhenUsed/>
    <w:rsid w:val="00BD725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D725F"/>
  </w:style>
  <w:style w:type="character" w:styleId="af2">
    <w:name w:val="footnote reference"/>
    <w:basedOn w:val="a0"/>
    <w:semiHidden/>
    <w:unhideWhenUsed/>
    <w:rsid w:val="00BD7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6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8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A3D3-1A6D-4EA4-AEF5-9BC27615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Krokoz™</Company>
  <LinksUpToDate>false</LinksUpToDate>
  <CharactersWithSpaces>9295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consultantplus://offline/main?base=RLAW411;n=31425;fld=134;dst=100788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Федоренко А.В.</dc:creator>
  <cp:lastModifiedBy>Иванова Раиса Витальевна</cp:lastModifiedBy>
  <cp:revision>5</cp:revision>
  <cp:lastPrinted>2016-07-05T04:13:00Z</cp:lastPrinted>
  <dcterms:created xsi:type="dcterms:W3CDTF">2016-07-05T04:01:00Z</dcterms:created>
  <dcterms:modified xsi:type="dcterms:W3CDTF">2016-07-05T09:17:00Z</dcterms:modified>
</cp:coreProperties>
</file>