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46D25" w14:textId="77777777" w:rsidR="001F1633" w:rsidRDefault="00E371C1" w:rsidP="00096F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направления бюджетной политики Иркутской области </w:t>
      </w:r>
    </w:p>
    <w:p w14:paraId="3F302793" w14:textId="2333710B" w:rsidR="004900CE" w:rsidRPr="00096F93" w:rsidRDefault="00E371C1" w:rsidP="00096F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102F2C" w:rsidRPr="0010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B2E9E"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и на плановый период 201</w:t>
      </w:r>
      <w:r w:rsidR="00102F2C" w:rsidRPr="0010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201</w:t>
      </w:r>
      <w:r w:rsidR="00102F2C" w:rsidRPr="00102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DF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67906EE2" w14:textId="77777777" w:rsidR="00A26A8F" w:rsidRPr="00096F93" w:rsidRDefault="00A26A8F" w:rsidP="00096F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AB7AF" w14:textId="250E558B" w:rsidR="00E371C1" w:rsidRPr="00CC265B" w:rsidRDefault="00E371C1" w:rsidP="00096F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бюджетной политики Иркутской области на 201</w:t>
      </w:r>
      <w:r w:rsidR="00102F2C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102F2C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102F2C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</w:t>
      </w:r>
      <w:r w:rsidR="002B2C33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</w:t>
      </w:r>
      <w:r w:rsidR="00701BD9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политики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разработаны в соответствии со статьей</w:t>
      </w:r>
      <w:r w:rsidR="009043E8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Иркутской области</w:t>
      </w:r>
      <w:r w:rsidR="00603B6F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043E8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июля 2008 года</w:t>
      </w:r>
      <w:r w:rsidR="00603B6F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043E8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55-оз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бюджетном процессе Иркутской области»</w:t>
      </w:r>
      <w:r w:rsidR="002F6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C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приоритеты бюджетной политики Правительства Иркутской области в среднесрочной перспект</w:t>
      </w:r>
      <w:r w:rsidR="00CC265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 и условия, принимаемые для формирования областного бюджета на 2017 год и плановый период 2018 и 2019 годо</w:t>
      </w:r>
      <w:r w:rsidR="00A8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64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прозрачность и открытость бюджетного планирования.</w:t>
      </w:r>
    </w:p>
    <w:p w14:paraId="6F657768" w14:textId="2AD6E364" w:rsidR="00BE3D82" w:rsidRPr="00166A34" w:rsidRDefault="00E371C1" w:rsidP="00096F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</w:t>
      </w:r>
      <w:r w:rsidR="002B2C33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направлений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BD9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политики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учтены 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E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направлений 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политики</w:t>
      </w:r>
      <w:r w:rsidR="00860761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</w:t>
      </w:r>
      <w:r w:rsidR="00E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налоговой политики </w:t>
      </w:r>
      <w:r w:rsidR="00860761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E3D82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указов Президента Российской Федерации от 7 мая 2012 года, государственных программ Иркутской области.</w:t>
      </w:r>
    </w:p>
    <w:p w14:paraId="68D2FE86" w14:textId="263222AB" w:rsidR="00102F2C" w:rsidRPr="00625AD3" w:rsidRDefault="00102F2C" w:rsidP="00096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hAnsi="Times New Roman" w:cs="Times New Roman"/>
          <w:sz w:val="28"/>
          <w:szCs w:val="28"/>
        </w:rPr>
        <w:t>Разработка Основных направлений бюджетной политики осуществлена с учетом итогов реализации бюджетной политики в 2015 году и первой половине 2016 года</w:t>
      </w:r>
      <w:r w:rsidR="00D65C29" w:rsidRPr="00166A34">
        <w:rPr>
          <w:rFonts w:ascii="Times New Roman" w:hAnsi="Times New Roman" w:cs="Times New Roman"/>
          <w:sz w:val="28"/>
          <w:szCs w:val="28"/>
        </w:rPr>
        <w:t>.</w:t>
      </w:r>
    </w:p>
    <w:p w14:paraId="2127FFB8" w14:textId="77777777" w:rsidR="00795E62" w:rsidRPr="00166A34" w:rsidRDefault="00795E62" w:rsidP="00096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8854B" w14:textId="12382FD4" w:rsidR="00A26A8F" w:rsidRPr="00166A34" w:rsidRDefault="00A26A8F" w:rsidP="00096F93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реализации бюджетной политики в 201</w:t>
      </w:r>
      <w:r w:rsidR="00102F2C" w:rsidRPr="001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2C33" w:rsidRPr="001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102F2C" w:rsidRPr="001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B2C33" w:rsidRPr="001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годах</w:t>
      </w:r>
      <w:r w:rsidRPr="001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C2E5CD8" w14:textId="77777777" w:rsidR="00A26A8F" w:rsidRPr="00166A34" w:rsidRDefault="00A26A8F" w:rsidP="00096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6D694" w14:textId="213468BB" w:rsidR="00DC68B6" w:rsidRDefault="00A84B7B" w:rsidP="00C11F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социально-экономической нестабильности в стране, </w:t>
      </w:r>
      <w:r w:rsidRPr="00470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обязательств региона</w:t>
      </w:r>
      <w:r w:rsidR="00E61B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 «майских» указов</w:t>
      </w:r>
      <w:r w:rsidR="00E61B28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2012 года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61B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решений, принимаемых на федеральном уровне</w:t>
      </w:r>
      <w:r w:rsidR="00E6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приводящим к увеличению расход</w:t>
      </w:r>
      <w:r w:rsidR="004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бюджета</w:t>
      </w:r>
      <w:r w:rsidR="00E6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направлений деятельности Правительства Иркутской области </w:t>
      </w:r>
      <w:r w:rsidR="00C11F7B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2015-2016 годах являлось проведение</w:t>
      </w:r>
      <w:r w:rsidR="00C1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C0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политики по обеспечению сбалансированности </w:t>
      </w:r>
      <w:r w:rsidR="008836C3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046C0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C1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бюджетов муниципальных образований области</w:t>
      </w:r>
      <w:r w:rsidR="00DC68B6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B16E85" w14:textId="2AF7BEA6" w:rsidR="00643FCC" w:rsidRDefault="00A50031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д</w:t>
      </w:r>
      <w:r w:rsidR="006F4614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оходы консолидированного бюджета составили </w:t>
      </w:r>
      <w:r w:rsidR="00FE3F18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129,1 </w:t>
      </w:r>
      <w:r w:rsidR="006F4614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рублей, что выше 201</w:t>
      </w:r>
      <w:r w:rsidR="00FE3F18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4614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4,</w:t>
      </w:r>
      <w:r w:rsidR="00FE3F18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614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 (+</w:t>
      </w:r>
      <w:r w:rsidR="00FE3F18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="006F4614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расходная часть </w:t>
      </w:r>
      <w:r w:rsidR="00C3645C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исполнена в объеме 139,0 млрд. рублей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0,9</w:t>
      </w:r>
      <w:r w:rsidR="00643FCC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превысила</w:t>
      </w:r>
      <w:r w:rsidR="00C3645C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C3645C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года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5C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247D">
        <w:rPr>
          <w:rFonts w:ascii="Times New Roman" w:eastAsia="Times New Roman" w:hAnsi="Times New Roman" w:cs="Times New Roman"/>
          <w:sz w:val="28"/>
          <w:szCs w:val="28"/>
          <w:lang w:eastAsia="ru-RU"/>
        </w:rPr>
        <w:t>+0,6</w:t>
      </w:r>
      <w:r w:rsidR="00C3645C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  <w:r w:rsidR="006F4614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</w:t>
      </w:r>
      <w:r w:rsidR="00C3645C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9,9 млрд. рублей</w:t>
      </w:r>
      <w:r w:rsidR="00627F72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6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35% ниже запланированного объема</w:t>
      </w:r>
      <w:r w:rsidR="00D4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3,3 млрд. рублей </w:t>
      </w:r>
      <w:r w:rsidR="00CC2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D4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2014 года</w:t>
      </w:r>
      <w:r w:rsidR="00627F72" w:rsidRPr="007353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709">
        <w:rPr>
          <w:rFonts w:eastAsia="Times New Roman"/>
          <w:lang w:eastAsia="ru-RU"/>
        </w:rPr>
        <w:t xml:space="preserve"> </w:t>
      </w:r>
    </w:p>
    <w:p w14:paraId="32086C81" w14:textId="7D59A34B" w:rsidR="00643FCC" w:rsidRDefault="003D364B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A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недопущения разбалансированности областног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бюджета и снижения рисков </w:t>
      </w:r>
      <w:r w:rsidR="008836C3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возникновения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кредиторской задолженности, </w:t>
      </w:r>
      <w:r w:rsidR="008836C3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обязательств, не обеспеченных финансированием, совместно с органами государственной власти осуществлялась работа по определению приоритетных направлений финансирования </w:t>
      </w:r>
      <w:r w:rsidR="00CC2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предусмотренных государственными программами Иркутской области</w:t>
      </w:r>
      <w:r w:rsidR="008836C3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изыскания внутренних резервов для финансового обеспечения социально-значимых расходов бюджета. </w:t>
      </w:r>
    </w:p>
    <w:p w14:paraId="163C759E" w14:textId="08376815" w:rsidR="003D364B" w:rsidRPr="00166A34" w:rsidRDefault="008836C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снижения темпов поступления доходов в бюджет </w:t>
      </w:r>
      <w:r w:rsidR="003D364B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производились уточнени</w:t>
      </w:r>
      <w:r w:rsidR="009442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D364B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прогнозов налоговых поступлений и соответствующая корректировка расходов областного бюджета, в том числе содержащая оптимизационные </w:t>
      </w:r>
      <w:r w:rsidR="003D364B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мероприятия.</w:t>
      </w:r>
    </w:p>
    <w:p w14:paraId="6A69E892" w14:textId="72DA6EE7" w:rsidR="008836C3" w:rsidRPr="0060769D" w:rsidRDefault="008836C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снижение собственных доходов бюджета по отношению к первоначально запланированному объему, п</w:t>
      </w:r>
      <w:r w:rsidR="00D65C29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="00046C0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</w:t>
      </w:r>
      <w:r w:rsidR="00D65C29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6C0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64B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своевременное исполнение расходов приоритетного характера, </w:t>
      </w:r>
      <w:r w:rsidR="003D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направленных на </w:t>
      </w:r>
      <w:r w:rsidR="003D364B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 социальной поддержки, предоставление услуг населению, выполнение «майских» </w:t>
      </w:r>
      <w:r w:rsidR="00C11F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364B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казов Президента Российской Федерации</w:t>
      </w:r>
      <w:r w:rsidR="00DD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</w:t>
      </w:r>
      <w:r w:rsidR="003D364B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дорожного хозяйства, сбалансированность местных бюджетов и </w:t>
      </w:r>
      <w:r w:rsidR="0065367D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первоочередные расходы.</w:t>
      </w:r>
      <w:r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A065B7" w14:textId="7001F05E" w:rsidR="008323E3" w:rsidRPr="008323E3" w:rsidRDefault="00C11F7B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323E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своевременного и полного поступления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был принят исчерпывающий перечень мер, включающий </w:t>
      </w:r>
      <w:r w:rsidR="008323E3" w:rsidRPr="00832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323E3" w:rsidRPr="0083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крупнейшими предприятиями-налогоплательщиками, с федеральным центром, с налоговыми органами, заключение соглашений о социально-экономическом сотрудничестве и т.д.</w:t>
      </w:r>
    </w:p>
    <w:p w14:paraId="5EE2A80C" w14:textId="5FB2729A" w:rsidR="00046C0A" w:rsidRPr="00DF1D35" w:rsidRDefault="00046C0A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</w:t>
      </w:r>
      <w:r w:rsidR="008836C3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внешних факторов на наполняемость</w:t>
      </w:r>
      <w:r w:rsidR="008836C3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доходами позволило занять Иркутской области лишь 57 позицию среди регионов страны по темпу роста налоговых и неналоговых доходов. За </w:t>
      </w:r>
      <w:r w:rsidR="00A6555F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ситуация кардинальным образом улучшилась</w:t>
      </w:r>
      <w:r w:rsidR="00FF09A2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 с темпом роста налоговых и неналоговых доходов в размере </w:t>
      </w:r>
      <w:r w:rsidR="00A6555F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переместился на </w:t>
      </w:r>
      <w:r w:rsidR="00A6555F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позицию среди субъектов Российской Федерации.</w:t>
      </w:r>
    </w:p>
    <w:p w14:paraId="3855C14E" w14:textId="6564250C" w:rsidR="00046C0A" w:rsidRPr="00DF1D35" w:rsidRDefault="00046C0A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ситуации </w:t>
      </w:r>
      <w:r w:rsidR="00FF09A2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поступлением доходов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</w:t>
      </w:r>
      <w:r w:rsidR="006D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реализацией разработанного в соответствии с поручением Правительства Российской Федерации и утвержденного распоряжением Губернатора Иркутской области от 19</w:t>
      </w:r>
      <w:r w:rsidR="00FF09A2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FF09A2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22-р Плана первоочередных антикризисных мер по обеспечению устойчивого развития экономики и социальной стабильности на территории Иркутской области в 2016 году</w:t>
      </w:r>
      <w:r w:rsidR="006F3D9D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Антикризисный план)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отдельный блок которого посвящен мероприятиям по повышению собственных доходов бюджета.</w:t>
      </w:r>
    </w:p>
    <w:p w14:paraId="2721C81E" w14:textId="0D475E18" w:rsidR="00180C15" w:rsidRPr="00DF1D35" w:rsidRDefault="00180C1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Проведенная </w:t>
      </w:r>
      <w:r w:rsidR="00761604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 органами государственной власти</w:t>
      </w:r>
      <w:r w:rsidR="0076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5A1CA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наращиванию собственного налогового потенциала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позволила увеличить доходную часть областного бюджета </w:t>
      </w:r>
      <w:r w:rsidR="005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налоговым и неналоговым поступлениям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923B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5A1C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</w:t>
      </w:r>
      <w:r w:rsidR="00C923B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первоначально утвержденному бюджету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70C7B2" w14:textId="508A0C93" w:rsidR="006F3D9D" w:rsidRPr="00DF1D35" w:rsidRDefault="006F3D9D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доходы были направлены на увеличение таких приоритетных расходов, как заработная плата работникам муниципальных учреждений </w:t>
      </w:r>
      <w:r w:rsidR="00C923B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и дошкольного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</w:t>
      </w:r>
      <w:r w:rsidR="00C923B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сбалансированности местных бюджетов,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обеспечение населения, обеспечение деятельности многофункциональных центров пр</w:t>
      </w:r>
      <w:r w:rsidR="00C923B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едоставления государственных и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услуг, развитие социальной инфраструктуры, субсидии юридическим лицам на возмещение недополученных доходов в связи с оказанием услуг в сфере </w:t>
      </w:r>
      <w:r w:rsidR="00C923B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 и другие первоочередные расходы.</w:t>
      </w:r>
    </w:p>
    <w:p w14:paraId="26EC7DF7" w14:textId="0E3EBF18" w:rsidR="000B4185" w:rsidRPr="00DF1D35" w:rsidRDefault="000B418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объем собственных доходов не позволяет покрыть всю потребность в финансировании ежегодно возрастающих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Иркутской области.</w:t>
      </w:r>
      <w:r w:rsidRPr="0019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этим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государственной власти Иркутской области продолжается работа по реализации мероприятий по повышению качества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расходов с обеспечением концентрации бюджетных ресурсов на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приоритетных направлениях, эффективному </w:t>
      </w:r>
      <w:r w:rsidR="004F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рациональному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бюджетных средств, в том числе в рамках Антикризисного плана.</w:t>
      </w:r>
      <w:r w:rsidRPr="00DF1D35" w:rsidDel="009D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F3BC18" w14:textId="06AD29ED" w:rsidR="000B4185" w:rsidRPr="00DF1D35" w:rsidRDefault="000B418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финансового обеспечения первоочередных</w:t>
      </w:r>
      <w:r w:rsidR="00291C71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приоритетных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при уточнении областного бюджета в июне</w:t>
      </w:r>
      <w:r w:rsidR="00C923B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октябре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были изысканы и перераспределены внутренние резервы в объеме</w:t>
      </w:r>
      <w:r w:rsidR="000A209C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7E93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09C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291C71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</w:t>
      </w:r>
      <w:r w:rsidR="000A209C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474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E0F5BE" w14:textId="23C2B380" w:rsidR="00D1098E" w:rsidRPr="00DF1D35" w:rsidRDefault="00D1098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по эффективному и рациональному использованию </w:t>
      </w:r>
      <w:r w:rsidR="00166A34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в 2016 году:</w:t>
      </w:r>
    </w:p>
    <w:p w14:paraId="25405D28" w14:textId="67B0BA5A" w:rsidR="00D1098E" w:rsidRPr="000B4185" w:rsidRDefault="00D1098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 оптимизации сети государственных учреждений Иркутской области и структуры</w:t>
      </w:r>
      <w:r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Иркутской области; </w:t>
      </w:r>
    </w:p>
    <w:p w14:paraId="314286EC" w14:textId="08959E66" w:rsidR="00D1098E" w:rsidRPr="000B4185" w:rsidRDefault="00D1098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14 сентября 2015 года № 973 предусмотрено обеспечение уровня номинальной заработной платы в среднем по отдельным категориям работников бюджетной сферы в размерах не ниже уровня, достигнутого в 2015 году;</w:t>
      </w:r>
    </w:p>
    <w:p w14:paraId="603ED8D5" w14:textId="4638BE5D" w:rsidR="00D1098E" w:rsidRDefault="00D1098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 контроль над закупками, совершаемыми за счет средств областного бюджета, в том числе утвержден порядок осуществления контроля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6611600F" w14:textId="14B2C6BB" w:rsidR="00D1098E" w:rsidRPr="000B4185" w:rsidRDefault="00D1098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положение о порядке формирования, утверждения и ведения планов закупок товаров, работ, услуг для обеспечения государственных нужд Иркутской области;</w:t>
      </w:r>
    </w:p>
    <w:p w14:paraId="439F02E1" w14:textId="7CCC3A17" w:rsidR="00D1098E" w:rsidRDefault="00D1098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правила определения нормативных затрат на обеспечение функций государственных органов Иркутской области (включая территориальные органы и подведомственные казенные учреждения)</w:t>
      </w:r>
      <w:r w:rsidR="00C762CB"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77B438" w14:textId="68812726" w:rsidR="000B4185" w:rsidRDefault="00E730F4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внедрении на региональном уровне механизма перечисления местным бюджетам субсидий на </w:t>
      </w:r>
      <w:r w:rsidRPr="00325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r w:rsidRPr="00E7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капитальных вложений под фактическую потребность муниципального образования на дату совершения платежа. Это минимизирует образование неиспользованных остатков целевых средств на счетах местных бюджетов и позвол</w:t>
      </w:r>
      <w:r w:rsid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7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 и рационально их использовать</w:t>
      </w:r>
      <w:r w:rsidR="00FF0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E257A6" w14:textId="5F0407B9" w:rsidR="00FF09A2" w:rsidRPr="000B4185" w:rsidRDefault="00FF09A2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объема финансового обеспечения выполнения государственного задания осуществлен на основании нормативных затрат на оказание государственных  услуг, содержащихся в соответствующем базовом (отраслевом) перечне государственных и муниципальных услуг и работ,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на основе базового норматива затрат и корректирующих коэффициентов к базовым нормативам затрат;</w:t>
      </w:r>
    </w:p>
    <w:p w14:paraId="12B9560D" w14:textId="55048D02" w:rsidR="00FF09A2" w:rsidRDefault="00FF09A2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правовые основы возврата в областной бюджет субсидий, предоставленных государственным бюджетным и автономным учреждениям на выполнение государственного задания, в случае, если государственное задание не выполнено в отчетном периоде</w:t>
      </w:r>
      <w:r w:rsidR="00BF3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84E50B" w14:textId="2F29A4AC" w:rsidR="00625AD3" w:rsidRPr="00EB4BC1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Совершенствование </w:t>
      </w: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одним из основных направлений реализуемой бюджетной политики.</w:t>
      </w: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Ежегодно муниципальным образованиям области оказывается значительная финансовая поддержка для увеличения финансовых возможностей органов местного самоуправления по решению вопросов местного значения</w:t>
      </w:r>
      <w:r w:rsidR="00AB2D63"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сглаживания диспропорций в уровне бюджетн</w:t>
      </w:r>
      <w:r w:rsidR="000660D7"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ых</w:t>
      </w:r>
      <w:r w:rsidR="006A2A1D"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0660D7"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возможностей </w:t>
      </w:r>
      <w:r w:rsidR="00EB4BC1"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бюджетов </w:t>
      </w:r>
      <w:r w:rsidR="000660D7"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соответствующих муниципальных образований</w:t>
      </w:r>
      <w:r w:rsidR="006A2A1D" w:rsidRPr="00EB4B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1653AE25" w14:textId="77777777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ежегодно удельный вес межбюджетных трансфертов, предоставляемых муниципальным образованиям Иркутской области, составляет более трети всех расходов областного бюджета или порядка 40 млрд. рублей.</w:t>
      </w:r>
    </w:p>
    <w:p w14:paraId="234C6F13" w14:textId="77777777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ежегодно, начиная с 2015 года, в обязательном порядке на уровне Правительства Иркутской области рассматриваются бюджеты муниципальных районов и городских округов II–IV групп дотационности. По итогам рассмотрения органам местного самоуправления даются рекомендации по исполнению местных бюджетов на текущий год. </w:t>
      </w:r>
    </w:p>
    <w:p w14:paraId="464DF721" w14:textId="77411231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регулярной основе в министерстве финансов Иркутской области проводится рассмотрение бюджетов поселений области. </w:t>
      </w:r>
    </w:p>
    <w:p w14:paraId="380E94EA" w14:textId="77777777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редставители Правительства Иркутской области принимают активное участие в работе Ассоциации муниципальных образований Иркутской области, на заседаниях которой рассматриваются предложения руководителей финансовых органов муниципальных образований Иркутской области, в том числе по совершенствованию распределения межбюджетных трансфертов в Иркутской области.</w:t>
      </w:r>
    </w:p>
    <w:p w14:paraId="2273AC60" w14:textId="77777777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ходе работы изменены подходы при распределении субсидии на реализацию мероприятий, направленных на повышение эффективности бюджетных расходов муниципальных образований Иркутской области (далее – субсидия за эффективность), по расчету критериев отбора муниципальных образований Иркутской области для получения субсидии за эффективность.</w:t>
      </w:r>
    </w:p>
    <w:p w14:paraId="4AA8B0C5" w14:textId="77777777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предусмотрено дополнительное поощрение муниципальных образований Иркутской области за проведение органами местного самоуправления работы по объединению муниципальных образований области и за наилучшие показатели оценок качества по результатам проведения мониторинга и оценки качества управления бюджетным процессом в муниципальных районах (городских округах) Иркутской области. </w:t>
      </w:r>
    </w:p>
    <w:p w14:paraId="449263DC" w14:textId="77777777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экономического спада и ограничения финансовыми ресурсами как областного, так и местных бюджетов в целях оптимизации расходов консолидированного бюджета Иркутской области в Иркутской области с 2015 года проводится работа по объединению (укрупнению) малочисленных поселений.</w:t>
      </w:r>
    </w:p>
    <w:p w14:paraId="3F0DD726" w14:textId="48DB8D39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Иркутской области </w:t>
      </w:r>
      <w:r w:rsidR="00A6555F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с численностью населения менее 500 человек. В большинстве таких поселений отсутствуют учреждения культуры, а расходы на содержание администраций достигают 90 % всех расходов бюджетов поселений. При этом доходная база местных бюджетов на 80-90% состоит из межбюджетных трансфертов из областного бюджета.</w:t>
      </w:r>
    </w:p>
    <w:p w14:paraId="110399AF" w14:textId="77777777" w:rsidR="00625AD3" w:rsidRPr="004541A0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объединения поселений области в 2015 году дала положительный эффект в 2016 году в виде экономии по расходам на содержание органов местного </w:t>
      </w: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самоуправления.</w:t>
      </w:r>
    </w:p>
    <w:p w14:paraId="023850EA" w14:textId="278C55C1" w:rsidR="00625AD3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предложений органов местного самоуправления муниципальных образований Иркутской области в части дополнительной передачи местным бюджетам нормативов от областных налогов распоряжением Правительства Иркутской области от 8 февраля 2016 года № 41-рп создана рабочая группа по изменению нормативов отчислений доходов в местные бюджеты от федеральных налогов и сборов, в том числе от налогов, предусмотренных специальными налоговыми режимами, и региональных налогов, члены которой рассматривают варианты дополнительной передачи в местные бюджеты нормативов отчислений </w:t>
      </w:r>
      <w:r w:rsidR="00BC5DD8" w:rsidRPr="00BC5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налогов, подлежащих к зачислению в областной бюджет</w:t>
      </w:r>
      <w:r w:rsidRPr="00454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8B40B" w14:textId="3B84C6A8" w:rsidR="00625AD3" w:rsidRPr="00634373" w:rsidRDefault="00625AD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Долговая политика Иркутской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3437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3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«сдерживание» уровня государственного долга Иркутской области, минимизацию стоимости его обслуживания и равномерное распределение во времени платежей, связанных с его погашением и обслуживанием, а также на снижение влияния долговой нагрузки на бюджет Иркутской области.</w:t>
      </w:r>
    </w:p>
    <w:p w14:paraId="58FD5F66" w14:textId="281C73BA" w:rsidR="00522356" w:rsidRPr="00096F93" w:rsidRDefault="00522356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выполнения принятых обязательств</w:t>
      </w:r>
      <w:r w:rsidR="00C7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</w:t>
      </w:r>
      <w:r w:rsidR="00A6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2016 </w:t>
      </w:r>
      <w:r w:rsidR="00C762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A6555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C7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носящих инвестиционный характер, </w:t>
      </w:r>
      <w:r w:rsidR="00A8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поддержания ликвидности </w:t>
      </w:r>
      <w:r w:rsidR="005C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счета </w:t>
      </w:r>
      <w:r w:rsidR="00A8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</w:t>
      </w:r>
      <w:r w:rsidRPr="0009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принимались решения о привлечении кредитных ресурсов. </w:t>
      </w:r>
    </w:p>
    <w:p w14:paraId="2EF9D142" w14:textId="34664044" w:rsidR="00625AD3" w:rsidRPr="00DF1D35" w:rsidRDefault="00180C1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государственного </w:t>
      </w:r>
      <w:r w:rsidR="00AF7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долга </w:t>
      </w:r>
      <w:r w:rsidRPr="00D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21,1 млрд. рублей </w:t>
      </w:r>
      <w:r w:rsidRPr="00D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25,3</w:t>
      </w:r>
      <w:r w:rsidRPr="00D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налоговых и неналоговых доходов,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 </w:t>
      </w:r>
      <w:r w:rsidR="00A6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Pr="00D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Минфином России</w:t>
      </w:r>
      <w:r w:rsidRPr="00D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предельно допустимого значения (50%)</w:t>
      </w:r>
      <w:r w:rsidR="006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является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самых низких значений в стране (13 место), а в Сибирском федеральном округе </w:t>
      </w:r>
      <w:r w:rsidR="005C3CEA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ниже только в Алтайском крае.</w:t>
      </w:r>
      <w:r w:rsidR="00A86B5E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57AA851" w14:textId="390F79DD" w:rsidR="00A86B5E" w:rsidRPr="00DF1D35" w:rsidRDefault="00A86B5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A6555F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</w:t>
      </w:r>
      <w:r w:rsidR="005C3CEA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государственного долга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="00C93BAB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12,5</w:t>
      </w:r>
      <w:r w:rsidR="00C535B5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 (</w:t>
      </w:r>
      <w:r w:rsidR="00C535B5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3BAB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35B5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3BAB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35B5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соответствии с Законом Иркутской области «Об областном бюджете на 2016 год» прогнозируемый размер государственного долга на 1 января 2017 года не превысит </w:t>
      </w:r>
      <w:r w:rsidR="00C535B5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28,5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 (</w:t>
      </w:r>
      <w:r w:rsidR="00C535B5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555F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535B5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4F5D26D0" w14:textId="439C8DEC" w:rsidR="00D1098E" w:rsidRDefault="00180C15" w:rsidP="00E670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управлению долгом послужили основой для пересмотра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 июня 2016 года аналитиками международного рейтингового</w:t>
      </w:r>
      <w:r w:rsidRPr="00E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Standard &amp; Poor’s </w:t>
      </w:r>
      <w:r w:rsidR="00C535B5" w:rsidRPr="00E01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C535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35B5" w:rsidRPr="00E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рейтингу </w:t>
      </w:r>
      <w:r w:rsidR="00C535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35B5" w:rsidRPr="00E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«Негативного» на «Стабильный».</w:t>
      </w:r>
      <w:r w:rsidR="00C5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</w:t>
      </w:r>
      <w:r w:rsidRPr="00E01D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кредитного рейтинга Иркутской области сохранен на уровне «ВВ»</w:t>
      </w:r>
      <w:r w:rsidR="00C53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3131E3" w14:textId="68498946" w:rsidR="00A21026" w:rsidRDefault="00460BB4" w:rsidP="007F5E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доступности для граждан информации об общественных финансах на территории Иркутской области разрабатываются и издаются брошюры «Бюджет для граждан»</w:t>
      </w:r>
      <w:r w:rsidR="00583C1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представляемая в брошюрах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 как </w:t>
      </w:r>
      <w:r w:rsidR="007F5E9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данные</w:t>
      </w:r>
      <w:r w:rsidR="00583C1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отдельные показатели социально-экономического развития региона, результаты реализации государственных программ Иркутской области</w:t>
      </w:r>
      <w:r w:rsidR="007F5E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направления инвестиционных расходов</w:t>
      </w:r>
      <w:r w:rsidR="0058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7F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версия «Бюджета для граждан» размещается в свободном доступе на </w:t>
      </w:r>
      <w:r w:rsidR="00A21026"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министерства финансов Иркутской области,</w:t>
      </w:r>
      <w:r w:rsidR="007F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</w:t>
      </w:r>
      <w:r w:rsidR="00A21026"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 w:rsidR="007F5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21026"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7F5E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1026"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«Отк</w:t>
      </w:r>
      <w:r w:rsidR="00A21026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рытый бюджет Иркутской области»,</w:t>
      </w:r>
      <w:r w:rsidR="00A21026"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1026"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адачей которого является максимальное обеспечение прозрачности и открытости бюджетного процесса для граждан.</w:t>
      </w:r>
    </w:p>
    <w:p w14:paraId="10F02E31" w14:textId="0DB563E1" w:rsidR="007F5E9D" w:rsidRPr="00DF1D35" w:rsidRDefault="007F5E9D" w:rsidP="007F5E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2015 года Иркутская область вошла в двадцатку лидеров </w:t>
      </w:r>
      <w:r w:rsidR="00B1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46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Российской Федерации и заняла 12 место по открытости бюджетных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данных.</w:t>
      </w:r>
    </w:p>
    <w:p w14:paraId="784F3B56" w14:textId="77777777" w:rsidR="00A21026" w:rsidRPr="00DF1D35" w:rsidRDefault="00A21026" w:rsidP="00A21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сводной оценке Минфина России, проведенной в 2016 году в рамках подготовки ежегодного доклада о лучшей практике развития «Бюджета для граждан» в субъектах Российской Федерации, Иркутская область, наряду с Вологодской и Московской областями, заняла первое место по уровню предоставления бюджетных данных в понятной форме.</w:t>
      </w:r>
    </w:p>
    <w:p w14:paraId="2B18CE98" w14:textId="492C5ED3" w:rsidR="00320F89" w:rsidRPr="00DF1D35" w:rsidRDefault="00320F89" w:rsidP="00320F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реализации мероприятий по повышению открытости бюджетных данных подч</w:t>
      </w:r>
      <w:r w:rsidR="002A3387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ркивает тот факт, что с апреля 2016 года в Порядок осуществления мониторинга и оценки качества управления региональными финансами, утвержденный приказом Министерства финансов Российской Федерации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декабря 2010 г. № 552, включен новый раздел показателей, характеризующих степень прозрачности бюджетного процесса в субъекте Российской Федерации.</w:t>
      </w:r>
    </w:p>
    <w:p w14:paraId="60061084" w14:textId="24A2023F" w:rsidR="00777809" w:rsidRDefault="007F5E9D" w:rsidP="0077780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780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оценки качества управления региональными финансами за 2014 и 2015 годы</w:t>
      </w:r>
      <w:r w:rsidR="00320F8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проводимой Министерство</w:t>
      </w:r>
      <w:r w:rsidR="004C78A0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0F8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Российской Федерации,</w:t>
      </w:r>
      <w:r w:rsidR="0077780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присвоена </w:t>
      </w:r>
      <w:r w:rsidR="00C93BAB" w:rsidRPr="00DF1D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20F8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(высшая)</w:t>
      </w:r>
      <w:r w:rsidR="0077780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</w:t>
      </w:r>
      <w:r w:rsidR="00320F8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777809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субъектов Российской Федерации.</w:t>
      </w:r>
    </w:p>
    <w:p w14:paraId="3234B039" w14:textId="77777777" w:rsidR="00106DCA" w:rsidRPr="00096F93" w:rsidRDefault="00106DCA" w:rsidP="00096F9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02293" w14:textId="45586192" w:rsidR="00893CBB" w:rsidRPr="00096F93" w:rsidRDefault="00893CBB" w:rsidP="00096F9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 w:rsidR="008552B8"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</w:t>
      </w: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бюджетной политики на 201</w:t>
      </w:r>
      <w:r w:rsidR="00C74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15CE4"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15CE4"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C74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9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3E2CE6B4" w14:textId="1AF2298E" w:rsidR="00C74195" w:rsidRPr="00166A34" w:rsidRDefault="00BE792F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сложной</w:t>
      </w:r>
      <w:r w:rsidR="007965DE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ситуации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бюджетной политики </w:t>
      </w:r>
      <w:r w:rsidR="008B0E3D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сбалансированности и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устойчивости бюджетной системы Иркутской области в среднесрочной перспективе.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4E4266" w14:textId="1663DEDC" w:rsidR="00146913" w:rsidRPr="00166A34" w:rsidRDefault="0014691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планируемом периоде будет сохранена преемственность бюджетной политики</w:t>
      </w:r>
      <w:r w:rsidR="005A4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реализуемой Правительством Иркутской области в текущем году и предыдущие </w:t>
      </w:r>
      <w:r w:rsidR="00C55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907F63" w14:textId="171460A3" w:rsidR="001E0028" w:rsidRPr="00166A34" w:rsidRDefault="0014691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</w:t>
      </w:r>
      <w:r w:rsidR="005A45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формирования бюджета на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2016 год, в соответствии с бюджетным законодательством составление бюджета на очередной год планируется осуществить на трехлетний период.</w:t>
      </w:r>
      <w:r w:rsidR="00537C8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подготовкой проекта закона об областном бюджете на 2017-2019 годы будет формироваться долгосрочный бюджетный прогноз Иркутской области на 2017-2028 годы, в основу которого буд</w:t>
      </w:r>
      <w:r w:rsid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37C8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положены основные показатели долгосрочного прогноза социально-экономического развития Иркутской области</w:t>
      </w:r>
      <w:r w:rsidR="001E0028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цели и задачи </w:t>
      </w:r>
      <w:r w:rsidR="00537C8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социально экономического развития Иркутской области</w:t>
      </w:r>
      <w:r w:rsid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</w:t>
      </w:r>
      <w:r w:rsidR="00537C8A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2030 года.</w:t>
      </w:r>
      <w:r w:rsidR="001E0028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187CAD" w14:textId="7E63D9ED" w:rsidR="00146913" w:rsidRDefault="00E26D0E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146913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сбалансированности</w:t>
      </w:r>
      <w:r w:rsidR="00C2325C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C2325C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период будет достигаться путем реализации мероприятий, направленных</w:t>
      </w:r>
      <w:r w:rsidR="0080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46913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</w:t>
      </w:r>
      <w:r w:rsidR="00804D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6913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146913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</w:t>
      </w:r>
      <w:r w:rsidR="00627B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913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25C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</w:t>
      </w:r>
      <w:r w:rsidR="00146913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на уровне </w:t>
      </w:r>
      <w:r w:rsidR="00C2325C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50%</w:t>
      </w:r>
      <w:r w:rsidR="00146913" w:rsidRPr="006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доходов областного бюджета без учета безвозмездных поступлений</w:t>
      </w:r>
      <w:r w:rsidR="00C5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максимально установленном Бюджетным кодексом Российской Федерации значении 100</w:t>
      </w:r>
      <w:r w:rsidR="00804D9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30B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планированию дефицита бюджета на уровне не более 10%</w:t>
      </w:r>
      <w:r w:rsidR="000660D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достаточном запасе устойчивости областного бюджета</w:t>
      </w:r>
      <w:r w:rsidR="0062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030ED76" w14:textId="77777777" w:rsidR="00B625B5" w:rsidRDefault="00C2325C" w:rsidP="00326F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таким мероприятиям необходимо отнести работу</w:t>
      </w:r>
      <w:r w:rsidR="0068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C55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64CB29" w14:textId="2639BFB4" w:rsidR="00B625B5" w:rsidRDefault="00B625B5" w:rsidP="00326F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0E0A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68070B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F0E0A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856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бюджетного планирования</w:t>
      </w:r>
      <w:r w:rsidR="00C55542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3E5E15" w14:textId="0342C046" w:rsidR="00C55542" w:rsidRPr="00326F75" w:rsidRDefault="00B625B5" w:rsidP="00326F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7B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наращиванию собственного доходного потенциала</w:t>
      </w:r>
      <w:r w:rsidR="00C55542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000434" w14:textId="32D6DC87" w:rsidR="00C55542" w:rsidRDefault="00B625B5" w:rsidP="00326F75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1230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взвешенной долговой политики</w:t>
      </w:r>
      <w:r w:rsidR="00C55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80AA72" w14:textId="0ABA8FC7" w:rsidR="00DF0E0A" w:rsidRPr="00326F75" w:rsidRDefault="00B625B5" w:rsidP="00326F75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070B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</w:t>
      </w:r>
      <w:r w:rsidR="00531230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070B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D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повышению эффективности бюджетных</w:t>
      </w:r>
      <w:r w:rsidR="00804D90" w:rsidRPr="0080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70B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804D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070B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70B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концентрации финансовых ресурсов на приоритетных направлениях государственной политики</w:t>
      </w:r>
      <w:r w:rsidR="008A1856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65A9EC" w14:textId="77777777" w:rsidR="00B30B78" w:rsidRDefault="00B30B78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3C864" w14:textId="5CD48E58" w:rsidR="00533944" w:rsidRPr="00533944" w:rsidRDefault="00533944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увеличению поступлений в бюджет Иркутской области.</w:t>
      </w:r>
    </w:p>
    <w:p w14:paraId="27D92ECB" w14:textId="77777777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доходов бюджета на 2017-2019 годы будет осуществляться, как и в предыдущие годы, по «консервативному» сценарию социально-экономического развития Иркутской области.</w:t>
      </w:r>
    </w:p>
    <w:p w14:paraId="51E4EAE0" w14:textId="74D0737B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областного бюджета на 2017-2019 годы впервые планир</w:t>
      </w:r>
      <w:r w:rsidR="00B30B7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главными администраторами доходов по формализованным методикам прогнозирования, ставшими обязательными в результате принятия Правительством Российской Федерации постановлени</w:t>
      </w:r>
      <w:r w:rsidR="00B30B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июня 2016 года № 574 «Об общих требованиях к методике прогнозирования поступлений доходов в бюджеты бюджетной системы Российской Федерации». Принятие и следование указанным методикам позволит повысить качество прогнозирования доходов бюджета, полноту и своевременность освоения связанных с ними расходов.</w:t>
      </w:r>
    </w:p>
    <w:p w14:paraId="56137801" w14:textId="272AB9D0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Сформированная таким образом доходная часть бюджета будет являться «стартовой» и Правительством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</w:t>
      </w: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приняты все возможные меры по улучшению ее параметров в ходе исполнения бюджета.</w:t>
      </w:r>
    </w:p>
    <w:p w14:paraId="43EF9608" w14:textId="77777777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усилия будут направлены на проведение системной работы с крупнейшими налогоплательщиками, направленной на развитие хозяйствующих субъектов и, как следствие, рост их обязательных платежей во все уровни бюджетов бюджетной системы Иркутской области.</w:t>
      </w:r>
    </w:p>
    <w:p w14:paraId="595B7850" w14:textId="77777777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бюджетообразующего налога на доходы физических лиц будут реализовываться мероприятия, не только направленные на его увеличение за счет пресечения «серых» схем выплаты заработной платы и мобилизацию налога в объемах, соответствующих масштабам осуществляемой экономической деятельности, но и на обеспечение зачисления обязательных платежей по месту осуществления хозяйственной деятельности налогоплательщиков.</w:t>
      </w:r>
    </w:p>
    <w:p w14:paraId="252372E0" w14:textId="77777777" w:rsidR="00B625B5" w:rsidRPr="00326F7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Посланием Губернатора Иркутской области Законодательному Собранию Иркутской области о положении дел в Иркутской области в 2015 году и основных направлениях областной государственной политики на 2016 год активизирована и будет продолжена работа по увеличению налоговой отдачи от предприятий лесного комплекса.</w:t>
      </w:r>
    </w:p>
    <w:p w14:paraId="5BFABEBC" w14:textId="77777777" w:rsidR="00B625B5" w:rsidRPr="00326F7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имущественных налогов основной задачей на плановый период будет являться осуществление перехода к налогообложению исходя из кадастровой стоимости имущества физических лиц и отдельных объектов недвижимости, определенных статьей 378.2 Налогового кодекса Российской Федерации.</w:t>
      </w:r>
    </w:p>
    <w:p w14:paraId="3D741773" w14:textId="77777777" w:rsidR="00B625B5" w:rsidRPr="00326F7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«новых» принципов определения налогооблагаемой базы для торгово-офисной недвижимости исходя из их кадастровой стоимости позволит обеспечить полноту вовлечения в налогообложение объектов, чьими собственниками являются налогоплательщики, применяющие специальные налоговые режимы и не уплачивающие налог в настоящее время в силу положений налогового законодательства.</w:t>
      </w:r>
    </w:p>
    <w:p w14:paraId="29B478DC" w14:textId="77777777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должно быть уделено повышению поступлений значимых </w:t>
      </w: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областного бюджета доходов от использования государственного имущества и платы за использование лесов.</w:t>
      </w:r>
    </w:p>
    <w:p w14:paraId="0B8D60D9" w14:textId="5B32A4D3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увеличить до 50</w:t>
      </w:r>
      <w:r w:rsidR="00DD5C7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долю доходов областного бюджета:</w:t>
      </w:r>
    </w:p>
    <w:p w14:paraId="49C91EE7" w14:textId="099C85A3" w:rsidR="00B625B5" w:rsidRPr="00B625B5" w:rsidRDefault="00DD5C79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625B5"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перечисления прибыли государственных унитарных предприятий, остающейся в распоряжении предприятий после уплаты налогов и иных обязательных платежей (установленный в настоящее время норматив составляет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625B5"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3B354FE" w14:textId="77777777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направления на выплату дивидендов акционерам обществ, акции которых находятся в государственной собственности Иркутской области, части чистой прибыли акционерных обществ.</w:t>
      </w:r>
    </w:p>
    <w:p w14:paraId="01FE0BC9" w14:textId="1E57BE26" w:rsidR="00A22888" w:rsidRPr="00AD3169" w:rsidRDefault="00A22888" w:rsidP="00A228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будет продолжено взаимодействие с федеральными органами исполнительной власти по увеличению объемов финансовой поддержки из федерального бюджета, в том числе по участию в государственных программах Российской Федерации, а также с членами Совета Федерации Федерального Собрания Российской Федерации, депутатами Государственной Думы от Иркутской области в части оказания содействия в решении задач, поставленных на федеральном уровне.</w:t>
      </w:r>
    </w:p>
    <w:p w14:paraId="51D05C47" w14:textId="5F4C2979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и местные налоговые политики на 2017-2019 годы должны строиться с учетом требований федерального центра, определенных протоколом совещания у Председателя Правительства Российской Федерации Д.А. Медведева от 20 сентября 2016 года № ДМ-П13-60</w:t>
      </w:r>
      <w:r w:rsidR="00DD5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пр, которым</w:t>
      </w: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DD5C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истерству финансов Российской Федерации</w:t>
      </w: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поручено предусмотреть в качестве условий предоставления дотаций из фонда финансовой поддержки регионов установление моратория на введение на региональном и местном уровнях льгот и преференций по налогам и иным обязательным платежам, поступающим в региональные и местные бюджеты, и отмену установленных льгот.</w:t>
      </w:r>
    </w:p>
    <w:p w14:paraId="4170FEFD" w14:textId="77777777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Складывающиеся налоговые расходы бюджета будут подвергаться оценке их эффективности и по ее результатам необходимой оптимизации.</w:t>
      </w:r>
    </w:p>
    <w:p w14:paraId="26F2F8AB" w14:textId="77777777" w:rsidR="00B625B5" w:rsidRPr="00B625B5" w:rsidRDefault="00B625B5" w:rsidP="00B625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Ограничениями роста собственных доходов консолидированного бюджета региона являются планы Правительства Российской Федерации по централизации доходов субъектов Российской Федерации от налога на прибыль по ставке один процент с последующим направлением указанных доходов на поддержку наименее обеспеченных регионов, к которым Иркутская область не относится.</w:t>
      </w:r>
    </w:p>
    <w:p w14:paraId="0B499711" w14:textId="2032C2F1" w:rsidR="00B625B5" w:rsidRDefault="00B625B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B5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до 38-43 процентов в плановом периоде возрастет доля изъятий в федеральный бюджет доходов от уплаты акцизов на нефтепродукты, снижая тем самым возможности субъектов Российской Федерации по дальнейшему наращиванию региональных дорожных фондов и объемов дорожного строительства</w:t>
      </w:r>
      <w:r w:rsidR="00DD5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C92EA" w14:textId="77777777" w:rsidR="000325F7" w:rsidRPr="00166A34" w:rsidRDefault="000325F7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007DD" w14:textId="4E147A63" w:rsidR="00533944" w:rsidRPr="00533944" w:rsidRDefault="00533944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Оптимизация расходов и концентраци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3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финансовых ресурсов на приоритетных направлениях государственной политики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CE26D36" w14:textId="5A6404CA" w:rsidR="00506830" w:rsidRPr="00166A34" w:rsidRDefault="00056BFD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6830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расходных обязательств Иркутской области необходимыми источниками финансирования является основным условием реализации бюджетной политики.</w:t>
      </w:r>
    </w:p>
    <w:p w14:paraId="5D73F211" w14:textId="31955135" w:rsidR="006A0D85" w:rsidRDefault="00506830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114D6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2017-2019 годы приходится период </w:t>
      </w:r>
      <w:r w:rsidR="00B15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всех целевых показателей, </w:t>
      </w:r>
      <w:r w:rsidR="00B153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установленных в</w:t>
      </w:r>
      <w:r w:rsidR="005C25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«ма</w:t>
      </w:r>
      <w:r w:rsidR="00B15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йских» </w:t>
      </w:r>
      <w:r w:rsidR="007114D6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указов Президента Российской Федерации 2012 года</w:t>
      </w:r>
      <w:r w:rsidR="009B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0D8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ведет к необходимости изыскания дополнительных финансовых ресурсов.</w:t>
      </w:r>
    </w:p>
    <w:p w14:paraId="7A262E4B" w14:textId="77777777" w:rsidR="00533944" w:rsidRPr="00166A34" w:rsidRDefault="00533944" w:rsidP="0053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принятых в 2012 году указов Президента Российской Федерации сохраняет свою приоритетность финансирование расходов на повышение оплаты труда отдельным категориям работников бюджетной сферы (указы Президента Российской Федерации от 7 мая 2012 года № 597, от 1 июня 2012 года № 761, от 28 декабря 2012 года № 1688). Реализация данного направления предполагает повышение оплаты труда с учетом прогноза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Иркутской области,    учитывая положения Программы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26.11.2012 № 2190-р.</w:t>
      </w:r>
    </w:p>
    <w:p w14:paraId="25CAF5B3" w14:textId="77777777" w:rsidR="00533944" w:rsidRPr="00166A34" w:rsidRDefault="00533944" w:rsidP="0053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анное направление предусматривает не только прямое финансирование из областного бюджета, но и использование внутренних ресурсов отраслей, полученных в результате реализации мер по оптимизации расходов и использованию внебюджетных источников, использование механизмов повышения результативности бюджетных расходов, в том числе за счет повышения эффективности использования государственного имущества.</w:t>
      </w:r>
    </w:p>
    <w:p w14:paraId="764090A4" w14:textId="3D091A22" w:rsidR="00533944" w:rsidRPr="00166A34" w:rsidRDefault="00533944" w:rsidP="0053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повышением оплаты труда необходимо обеспечивать меры, направленные на повышение производительности труда в бюджетном секторе, реструктуризацию бюджетной сети (по отраслям) при сохранении качества предоставляемых государственных услуг, включая изменение типа существующих учреждений, присоединение отдельных учреждений (объединение нескольких) к другим</w:t>
      </w:r>
      <w:r w:rsidR="00812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7950C7" w14:textId="12CE7909" w:rsidR="00270FE4" w:rsidRPr="00DF1D35" w:rsidRDefault="006A0D8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получателей, а также принятие новых видов социальной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7114D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ведут к увеличению расходов бюджета </w:t>
      </w:r>
      <w:r w:rsidR="007114D6"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социальные выплаты населению и оказание мер социальной поддержки отдельным категориям граждан</w:t>
      </w: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E04B3CA" w14:textId="77777777" w:rsidR="00533944" w:rsidRPr="00DF1D35" w:rsidRDefault="00533944" w:rsidP="0053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2017 года предлагается установить размеры ежемесячных денежных выплат и социальных выплат для отдельных категорий граждан с учетом индексации на уровень инфляции, установленный в проекте федерального закона «О федеральном бюджете на 2017 год и на плановый период 2018 и 2019 годов», в размере 4,0%.</w:t>
      </w:r>
    </w:p>
    <w:p w14:paraId="3571FBD0" w14:textId="5F48931D" w:rsidR="00533944" w:rsidRPr="00166A34" w:rsidRDefault="00533944" w:rsidP="0053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эффективной системы социальной защиты населения необходимо расширить применение принципа нуждаемости и адресного подхода, в том числе за счет исключения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получателей мер социальной поддержки по оплате жилищно-коммунальных услуг членов семей получателей соответствующих льгот, пересмотра критериев предоставления мер социальной поддержки исходя из среднедушевого дохода семьи.</w:t>
      </w:r>
    </w:p>
    <w:p w14:paraId="7F1A23F0" w14:textId="77777777" w:rsidR="005C25F1" w:rsidRPr="00166A34" w:rsidRDefault="005C25F1" w:rsidP="005C25F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долгосрочном периоде необходимо продолжить развитие практики применения социального контракта, предусматривающего взаимные обязательства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государства и получателей социальных выплат и льгот.</w:t>
      </w:r>
    </w:p>
    <w:p w14:paraId="3C44D58E" w14:textId="2DB963DB" w:rsidR="007B35D4" w:rsidRPr="00166A3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2017-2019 годах будет продолжена работа по формированию специализированного жилищного фонда Иркутской области для обеспечения жильем детей-сирот и детей, оставшихся без попечения родителей, лиц из их числа. Планируется в 2017 году увеличить расходы областного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указанные цели в 1,7</w:t>
      </w:r>
      <w:r w:rsidRPr="00B8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</w:t>
      </w:r>
      <w:r w:rsidR="00DF1D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18BDE" w14:textId="1D8981C5" w:rsidR="007B35D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особом контроле Правительства Иркутской области остается выполнение задач, поставленн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Российской Федерации по завершению к 1 сентябрю 2017 года мероприятий, связанных с переселением граждан из аварийного жилищного фонда, признанного таковым по состоянию на 1 января 2012 года с привлечением средств государственной корпорации - Фонда содействия реформированию жилищно-коммунального хозяйства.</w:t>
      </w:r>
    </w:p>
    <w:p w14:paraId="4EF709E3" w14:textId="4AB6B920" w:rsidR="007B35D4" w:rsidRPr="00166A34" w:rsidRDefault="005C25F1" w:rsidP="005C25F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</w:t>
      </w:r>
      <w:r w:rsidRPr="00E00C8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по импортозамещению и расширению рынка сбыта сельскохозяйтсвенной продукции на территории Иркутской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поставленных в </w:t>
      </w:r>
      <w:r w:rsidRPr="005C25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Иркутской области </w:t>
      </w:r>
      <w:r w:rsidRPr="00D003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дел в Иркутской области в 2015 году и областной госуд</w:t>
      </w:r>
      <w:r w:rsidRPr="00D0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арственной политики на 2016 год», </w:t>
      </w:r>
      <w:r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поддержку сельского хозяйства определены приоритетными</w:t>
      </w:r>
      <w:r w:rsidR="00D00303" w:rsidRPr="00D0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Несмотря на сокращение </w:t>
      </w:r>
      <w:r w:rsidR="00D00303" w:rsidRPr="00A2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00303" w:rsidRPr="00D0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направлениям расходов бюджета, бюджетные ассигнования на государственную поддержку сельхозтоваропроизводителей сохраняются </w:t>
      </w:r>
      <w:r w:rsidRPr="00D0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2016 года. </w:t>
      </w:r>
    </w:p>
    <w:p w14:paraId="76432A32" w14:textId="77777777" w:rsidR="007B35D4" w:rsidRPr="00166A3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Одновременно, необходимо продолжить работу по проведению анализа целесообразности мер государственной поддержки, не влияющих непосредственно на результат сельскохозяйственного производства, а также не оказывающих стимулирующего воздействия на повышение эффективности производственной деятельности и расширение производства сельскохозяйственной продукции.</w:t>
      </w:r>
    </w:p>
    <w:p w14:paraId="09B6AD1D" w14:textId="2C93F168" w:rsidR="007B35D4" w:rsidRPr="00166A3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сети региональных и местных автомобильных дорог будут направлены средства дорожного фонда Иркутской области, объем бюджетных ассигнований которого, будет определяться с учетом новых обязательств, установленных бюджетным законодательством, связанных с необходимостью </w:t>
      </w:r>
      <w:r w:rsid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</w:t>
      </w:r>
      <w:r w:rsidR="00326F75" w:rsidRPr="0032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доходов бюджета Иркутской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формирующих дорожный фонд Иркутской области, в отчетном периоде.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412E81" w14:textId="5EE8E763" w:rsidR="008205F6" w:rsidRPr="00166A34" w:rsidRDefault="00270FE4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</w:t>
      </w:r>
      <w:r w:rsidR="00CD1687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нцентраци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1687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D1687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есурсов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</w:t>
      </w:r>
      <w:r w:rsidR="007B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направлений, а также решения иных</w:t>
      </w:r>
      <w:r w:rsidR="001123D3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неотложных задач экономического и социального развития региона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предельного объема бюджетных ассигнований областного бюджета на 2017-2019 годы по отдельным расходам осуществлялся с применением корректирующих коэффициентов. </w:t>
      </w:r>
    </w:p>
    <w:p w14:paraId="3340073A" w14:textId="7666DDFB" w:rsidR="004C039B" w:rsidRDefault="00506830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органов государственной власти Иркутской области по </w:t>
      </w:r>
      <w:r w:rsidR="007B35D4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увеличению действующих расходных обязательств</w:t>
      </w:r>
      <w:r w:rsidR="00345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35D4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принятию новых, будут рассматриваться </w:t>
      </w:r>
      <w:r w:rsidR="007B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дополнительных источников доходов,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после соответствующей оценки </w:t>
      </w:r>
      <w:r w:rsidR="007B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и социальной значимости </w:t>
      </w:r>
      <w:r w:rsidR="00476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расходных обязательств</w:t>
      </w:r>
      <w:r w:rsidRPr="00056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081431" w14:textId="77777777" w:rsidR="007B35D4" w:rsidRPr="00166A3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ограниченности финансовых ресурсов иных подходов требует «бюджет развития». На ближайшие три года капитальные вложения необходимо сосредоточить на реализации указов Президента Российской Федерации от 7 мая </w:t>
      </w:r>
      <w:r w:rsidRPr="009A3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2012 года, завершении объектов с высокой степенью готовности, прежде всего в жизнеобеспечивающих сферах, объектов, создаваемых (реконструируемых) с целью недопущения чрезвычайных ситуаций, социально значимых объектов. Включение в государственные программы Иркутской области новых объектов должно основываться на аргументации острой необходимости объекта для развития региона или конкретного муниципального образования.</w:t>
      </w:r>
    </w:p>
    <w:p w14:paraId="33FB80BB" w14:textId="77777777" w:rsidR="007B35D4" w:rsidRPr="00166A3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бюджетных инвестиций предполагается использование механизмов государственно-частного партнерства, позволяющих привлечь инвестиции и услуги частных компаний для решения государственных задач.</w:t>
      </w:r>
    </w:p>
    <w:p w14:paraId="5286531C" w14:textId="77777777" w:rsidR="007B35D4" w:rsidRPr="00166A3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Отдельной задачей при реализации бюджетной политики является выполнение условий по софинансированию расходных обязательств Иркутской области, на реализацию которых из федерального бюджета предоставляются целевые субсидии.</w:t>
      </w:r>
    </w:p>
    <w:p w14:paraId="062F3676" w14:textId="77777777" w:rsidR="007B35D4" w:rsidRPr="00166A3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об участии в государственных программах Российской Федерации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областной бюджет - минимальной.</w:t>
      </w:r>
    </w:p>
    <w:p w14:paraId="0869189B" w14:textId="77777777" w:rsidR="007B35D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вопросов по финансовому обеспечению первоочередных, приоритетных направлений социально-экономического развития планируется продолжить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оптимизации структуры расходов, в том числе за 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67583A" w14:textId="5888FF6B" w:rsidR="007B35D4" w:rsidRDefault="007B35D4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r w:rsidR="004B4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ершенствования порядка финансового обеспечения государственного задания и установления правил возврата субсидий в объеме, соответствующем показателям государственного задания, которые не были достигнуты;</w:t>
      </w:r>
    </w:p>
    <w:p w14:paraId="4921188A" w14:textId="1514873B" w:rsidR="00A80D50" w:rsidRDefault="00A80D50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расходов на содержание бюджетной сети;</w:t>
      </w:r>
    </w:p>
    <w:p w14:paraId="0529DC20" w14:textId="1DAB5330" w:rsidR="007B35D4" w:rsidRDefault="004B4A31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</w:t>
      </w:r>
      <w:r w:rsidR="00A80D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35D4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содержание и обеспечение деятельности органов государственной власти Иркутской области, реализации мероприятий, направленных на оптимизацию структуры и штатной численности, недопущени</w:t>
      </w:r>
      <w:r w:rsidR="00A80D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35D4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ее роста без изменения бюджетных полномочий</w:t>
      </w:r>
      <w:r w:rsidR="00A80D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03411B" w14:textId="0AE8BB27" w:rsidR="00A80D50" w:rsidRPr="00AC6BF2" w:rsidRDefault="00A80D50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единой централизованной информационной системы учета и отчетности в органах государственной власти Иркутской области и государственных учреждениях региона;</w:t>
      </w:r>
    </w:p>
    <w:p w14:paraId="1D606CB6" w14:textId="162790B4" w:rsidR="00A80D50" w:rsidRPr="00AC6BF2" w:rsidRDefault="00A80D50" w:rsidP="007B35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</w:t>
      </w:r>
      <w:r w:rsidR="009A30A3" w:rsidRPr="00AC6B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несвойственных функций бюджетных учреждений на аутсорсинг</w:t>
      </w:r>
      <w:r w:rsidR="009A30A3" w:rsidRPr="00AC6B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CB4522" w14:textId="32055AA0" w:rsidR="007B35D4" w:rsidRDefault="009A30A3" w:rsidP="00117B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использования имущества, находящегося в государственной собственности Иркутской области, отказа от имущества, не используемого при исполнении государственных функций, выполнении государственного задания</w:t>
      </w:r>
      <w:r w:rsidR="00117B73" w:rsidRPr="00AC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14:paraId="7A8A69DF" w14:textId="77777777" w:rsidR="000325F7" w:rsidRPr="00AC6BF2" w:rsidRDefault="000325F7" w:rsidP="00117B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0046F" w14:textId="053B4184" w:rsidR="009A30A3" w:rsidRDefault="009A30A3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сбалансированности</w:t>
      </w:r>
      <w:r w:rsidR="00AC6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местных бюджетов</w:t>
      </w:r>
    </w:p>
    <w:p w14:paraId="4D4D0EFD" w14:textId="77777777" w:rsidR="000660D7" w:rsidRPr="009A30A3" w:rsidRDefault="000660D7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F000F8" w14:textId="77777777" w:rsidR="00C91A8B" w:rsidRDefault="00A22932" w:rsidP="00C91A8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особым контролем остаются вопросы обеспечения сбалансированности бюджетов муниципальных образований области, а также оказания целевой поддержки исполнения отдельных полномочий органов местного самоуправления.</w:t>
      </w:r>
    </w:p>
    <w:p w14:paraId="35B98B19" w14:textId="640F2AC8" w:rsidR="00C91A8B" w:rsidRPr="00C91A8B" w:rsidRDefault="00C91A8B" w:rsidP="00C91A8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за счет средств областного бюджета местным бюджетам на обеспечение сбалансированности местных бюджетов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9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дотации на выравнивание бюджетной обеспеченности, дотации на обеспечение </w:t>
      </w:r>
      <w:r w:rsidRPr="00C91A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сбалансированности местных бюджетов, субсидии на выравнивание обеспеченности муниципальных образований Иркутской области по реализации ими их отдельных расходных обязательств и субсидии за эффективность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продолжено </w:t>
      </w:r>
      <w:r w:rsidR="00117B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планируемом периоде.</w:t>
      </w:r>
    </w:p>
    <w:p w14:paraId="47561D6E" w14:textId="77054167" w:rsidR="00A22932" w:rsidRPr="00166A34" w:rsidRDefault="00E730F4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целях дальнейшей оптимизации расходов консолидированного бюджета Иркутской области органам местного самоуправления муниципальных образований Иркутской области необходимо продолжить работу по укрупнению малочисленных поселений.</w:t>
      </w:r>
    </w:p>
    <w:p w14:paraId="71E4F60C" w14:textId="0959ECE0" w:rsidR="00117B73" w:rsidRPr="005C7083" w:rsidRDefault="00E8725A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межбюджетных субсидий будет осуществляться </w:t>
      </w:r>
      <w:r w:rsidR="005C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C7083" w:rsidRPr="005C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Правительством Иркутской области </w:t>
      </w:r>
      <w:r w:rsidR="005C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перечнем приоритетных </w:t>
      </w:r>
      <w:r w:rsidRPr="005C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обязательств муниципальных образований Иркутской области, </w:t>
      </w:r>
      <w:r w:rsidR="005C7083" w:rsidRPr="005C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</w:t>
      </w:r>
      <w:r w:rsidRPr="005C70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</w:t>
      </w:r>
      <w:r w:rsidR="005C7083" w:rsidRPr="005C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из областного бюджета. </w:t>
      </w:r>
    </w:p>
    <w:p w14:paraId="7D512434" w14:textId="2B05A3FF" w:rsidR="00CC5908" w:rsidRPr="00CC5908" w:rsidRDefault="00152875" w:rsidP="00CC59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 бюджете на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C5908">
        <w:rPr>
          <w:rFonts w:ascii="Times New Roman" w:eastAsia="Times New Roman" w:hAnsi="Times New Roman" w:cs="Times New Roman"/>
          <w:sz w:val="28"/>
          <w:szCs w:val="28"/>
          <w:lang w:eastAsia="ru-RU"/>
        </w:rPr>
        <w:t>-2019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будут предусмотрены средства на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кредитов</w:t>
      </w:r>
      <w:r w:rsidR="00CC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образованиям области </w:t>
      </w:r>
      <w:r w:rsidR="00CC5908" w:rsidRPr="00CC5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частичного покрытия дефицитов местных бюджетов с направлением средств на финансирование бюджетных обязательств местных бюджетов</w:t>
      </w:r>
      <w:r w:rsidR="00CC5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CC5908" w:rsidRPr="00CC5908">
        <w:t xml:space="preserve"> </w:t>
      </w:r>
      <w:r w:rsidR="00CC5908" w:rsidRPr="00CC5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 (реконструкции), капитального ремонта, ремонта и содержания автомобильных дорог общего пользования местного значения</w:t>
      </w:r>
      <w:r w:rsidR="00CC5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997356" w14:textId="18D4D47E" w:rsidR="00457D67" w:rsidRPr="00166A34" w:rsidRDefault="00457D67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предоставляемых межбюджетных трансфертов местным бюджетам 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органам государственной власти Иркутской области необходимо: </w:t>
      </w:r>
    </w:p>
    <w:p w14:paraId="26EAA6C6" w14:textId="11CC34E0" w:rsidR="00457D67" w:rsidRPr="00166A34" w:rsidRDefault="00C7419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оценку </w:t>
      </w:r>
      <w:r w:rsidR="00457D67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(результативности) предоставления (использования) органами местного самоуправления целевых межбюджетных трансфертов, включая субвенции, для принятия решения о продолжении их предоставления в плановом периоде;</w:t>
      </w:r>
    </w:p>
    <w:p w14:paraId="130CCF93" w14:textId="4C4F48B4" w:rsidR="00457D67" w:rsidRPr="00166A34" w:rsidRDefault="00457D67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м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ежбюджетны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наличия обязательств муниципального образования о возврате в областной бюджет средств в случае не достижения показателей результативности использования субсидий в отчетном периоде</w:t>
      </w:r>
      <w:r w:rsidR="00C74195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84057A" w14:textId="2E849701" w:rsidR="00457D67" w:rsidRDefault="00C74195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</w:t>
      </w:r>
      <w:r w:rsidR="00457D67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перечня межбюджетных трансфертов, предоставляемых с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 w:rsidR="00457D67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механизма их предоставления в пределах суммы, необходимой для оплаты денежных обязательств по расходам получателей средств местного бюджета.</w:t>
      </w:r>
    </w:p>
    <w:p w14:paraId="24761A5F" w14:textId="7F747430" w:rsidR="00B258D2" w:rsidRDefault="00E8725A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направлением бюджетной политики, непосредственно связанным с обеспечением устойчивости бюджетной системы Иркутской области, является политика в области управления государственным долгом. </w:t>
      </w:r>
      <w:r w:rsidR="00B258D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cr/>
        <w:t>еред управлением государственным долгорегионатим Российской Федерации значении 100%, что свидетельствует о достаточном запасе у</w:t>
      </w:r>
    </w:p>
    <w:p w14:paraId="362D14F9" w14:textId="77777777" w:rsidR="000325F7" w:rsidRPr="00166A34" w:rsidRDefault="000325F7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BC84A" w14:textId="09304C02" w:rsidR="005C7083" w:rsidRPr="004F0C3B" w:rsidRDefault="004F0C3B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государственным долгом Иркутской области</w:t>
      </w:r>
    </w:p>
    <w:p w14:paraId="3888D8F0" w14:textId="319A490E" w:rsidR="00E8725A" w:rsidRPr="00166A34" w:rsidRDefault="00E8725A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государственного долга Иркутской области в последние годы имеет тенденцию к увеличению, что обусловлено </w:t>
      </w:r>
      <w:r w:rsidR="004F0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финансирования дополнительных расходов (заработная плата, создание многофункциональных центров, ликвидация аварийного жилья, обеспечение мест в детских садах и т.д.) п</w:t>
      </w:r>
      <w:r w:rsidR="004F0C3B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решениям федерального центра</w:t>
      </w:r>
      <w:r w:rsidR="004F0C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C3B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ростом социальных обязательств и недостаточным объемом доходных источников для их покрытия. В связи с этим стратегической 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задачей бюджетной политики в сфере управления государственным долгом является поддержание</w:t>
      </w:r>
      <w:r w:rsidR="00C8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высокого уровня долговой устойчивости региона.</w:t>
      </w:r>
    </w:p>
    <w:p w14:paraId="74F7462D" w14:textId="77777777" w:rsidR="00E8725A" w:rsidRPr="00166A34" w:rsidRDefault="00E8725A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государственной программой Иркутской области «Управление государственными финансами Иркутской области на 2015 – 2020 годы», утвержденной постановлением Правительства Иркутской  области от 23.10.2014 года № 517-пп, установлен предельно допустимый уровень долговой нагрузки на областной бюджет, не превышающий 50% от налоговых и неналоговых доходов, а также уровень расходов на его обслуживание, в пределах 5% от общего объема расходов за исключением объема субвенций, предоставляемых из бюджетов бюджетной системы Российской Федерации. </w:t>
      </w:r>
    </w:p>
    <w:p w14:paraId="4D4C2821" w14:textId="77777777" w:rsidR="00E8725A" w:rsidRPr="00166A34" w:rsidRDefault="00E8725A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соблюдения ограничений, установленных государственной программой, реализация политики в сфере управления государственным долгом в 2017 - 2019 годах будет осуществляться по следующим направлениям:</w:t>
      </w:r>
    </w:p>
    <w:p w14:paraId="7DAC5685" w14:textId="77777777" w:rsidR="00E8725A" w:rsidRPr="00166A34" w:rsidRDefault="00E8725A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сдерживание долговой нагрузки в пределах параметров, позволяющих надлежащим образом осуществлять финансирование бюджетных обязательств и качественное обслуживание государственного долга;</w:t>
      </w:r>
    </w:p>
    <w:p w14:paraId="57803908" w14:textId="77777777" w:rsidR="00E8725A" w:rsidRPr="00166A34" w:rsidRDefault="00E8725A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долговой нагрузки и оптимизация общего объема заимствований путем первоочередного направления дополнительных доходов или (и) экономии расходов при исполнении бюджета на сокращение объема государственного долга;</w:t>
      </w:r>
    </w:p>
    <w:p w14:paraId="6D18C663" w14:textId="59DD8C02" w:rsidR="00E8725A" w:rsidRDefault="00E8725A" w:rsidP="00E872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среднесрочных заимствований в форме банковских кредитов на срок до </w:t>
      </w:r>
      <w:r w:rsidR="00550B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облигационных займов со сроком обращения до </w:t>
      </w:r>
      <w:r w:rsidR="00550B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позволяющих обеспечить удлинение сроков погашения государственного долга Иркутской области, тем самым снизив потребность в рефинансировании заимствований;</w:t>
      </w:r>
    </w:p>
    <w:p w14:paraId="0E524C3E" w14:textId="6C01B165" w:rsidR="00C816D6" w:rsidRPr="00326F75" w:rsidRDefault="00C816D6" w:rsidP="00326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F75">
        <w:rPr>
          <w:rFonts w:ascii="Times New Roman" w:hAnsi="Times New Roman" w:cs="Times New Roman"/>
          <w:color w:val="000000"/>
          <w:sz w:val="28"/>
          <w:szCs w:val="28"/>
        </w:rPr>
        <w:t>взаимодействие с Мин</w:t>
      </w:r>
      <w:r w:rsidR="005D37B2">
        <w:rPr>
          <w:rFonts w:ascii="Times New Roman" w:hAnsi="Times New Roman" w:cs="Times New Roman"/>
          <w:color w:val="000000"/>
          <w:sz w:val="28"/>
          <w:szCs w:val="28"/>
        </w:rPr>
        <w:t>истерство</w:t>
      </w:r>
      <w:r w:rsidR="00494397">
        <w:rPr>
          <w:rFonts w:ascii="Times New Roman" w:hAnsi="Times New Roman" w:cs="Times New Roman"/>
          <w:color w:val="000000"/>
          <w:sz w:val="28"/>
          <w:szCs w:val="28"/>
        </w:rPr>
        <w:t>м</w:t>
      </w:r>
      <w:bookmarkStart w:id="0" w:name="_GoBack"/>
      <w:bookmarkEnd w:id="0"/>
      <w:r w:rsidR="005D37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F75">
        <w:rPr>
          <w:rFonts w:ascii="Times New Roman" w:hAnsi="Times New Roman" w:cs="Times New Roman"/>
          <w:color w:val="000000"/>
          <w:sz w:val="28"/>
          <w:szCs w:val="28"/>
        </w:rPr>
        <w:t>фин</w:t>
      </w:r>
      <w:r w:rsidR="005D37B2">
        <w:rPr>
          <w:rFonts w:ascii="Times New Roman" w:hAnsi="Times New Roman" w:cs="Times New Roman"/>
          <w:color w:val="000000"/>
          <w:sz w:val="28"/>
          <w:szCs w:val="28"/>
        </w:rPr>
        <w:t>ансов</w:t>
      </w:r>
      <w:r w:rsidRPr="00326F75">
        <w:rPr>
          <w:rFonts w:ascii="Times New Roman" w:hAnsi="Times New Roman" w:cs="Times New Roman"/>
          <w:color w:val="000000"/>
          <w:sz w:val="28"/>
          <w:szCs w:val="28"/>
        </w:rPr>
        <w:t xml:space="preserve"> Росси</w:t>
      </w:r>
      <w:r w:rsidR="005D37B2">
        <w:rPr>
          <w:rFonts w:ascii="Times New Roman" w:hAnsi="Times New Roman" w:cs="Times New Roman"/>
          <w:color w:val="000000"/>
          <w:sz w:val="28"/>
          <w:szCs w:val="28"/>
        </w:rPr>
        <w:t>йской Федерации</w:t>
      </w:r>
      <w:r w:rsidRPr="00326F75">
        <w:rPr>
          <w:rFonts w:ascii="Times New Roman" w:hAnsi="Times New Roman" w:cs="Times New Roman"/>
          <w:color w:val="000000"/>
          <w:sz w:val="28"/>
          <w:szCs w:val="28"/>
        </w:rPr>
        <w:t xml:space="preserve"> по привлечению </w:t>
      </w:r>
      <w:r w:rsidR="005D37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26F75">
        <w:rPr>
          <w:rFonts w:ascii="Times New Roman" w:hAnsi="Times New Roman" w:cs="Times New Roman"/>
          <w:color w:val="000000"/>
          <w:sz w:val="28"/>
          <w:szCs w:val="28"/>
        </w:rPr>
        <w:t>недорогих</w:t>
      </w:r>
      <w:r w:rsidR="005D37B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26F75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кредитов из федерального бюджета для финансирования дефицита областного бюджета, в том числе в целях замещения долговых обязательств Иркутской области по коммерческим заимствованиям;</w:t>
      </w:r>
    </w:p>
    <w:p w14:paraId="11CC777E" w14:textId="48082FE0" w:rsidR="00C816D6" w:rsidRPr="00326F75" w:rsidRDefault="00C816D6" w:rsidP="00326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F75">
        <w:rPr>
          <w:rFonts w:ascii="Times New Roman" w:hAnsi="Times New Roman" w:cs="Times New Roman"/>
          <w:color w:val="000000"/>
          <w:sz w:val="28"/>
          <w:szCs w:val="28"/>
        </w:rPr>
        <w:t>активное использование механизма привлечения бюджетных кредитов на пополнение остатков средств на счетах бюджета Иркутской области;</w:t>
      </w:r>
    </w:p>
    <w:p w14:paraId="645CA5FD" w14:textId="77777777" w:rsidR="00C816D6" w:rsidRDefault="00E8725A" w:rsidP="00326F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государственных гарантий Иркутской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03F70F" w14:textId="08C017FC" w:rsidR="00C816D6" w:rsidRPr="00326F75" w:rsidRDefault="005D37B2" w:rsidP="00326F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816D6" w:rsidRPr="00326F75">
        <w:rPr>
          <w:rFonts w:ascii="Times New Roman" w:hAnsi="Times New Roman" w:cs="Times New Roman"/>
          <w:color w:val="000000"/>
          <w:sz w:val="28"/>
          <w:szCs w:val="28"/>
        </w:rPr>
        <w:t>роведени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816D6" w:rsidRPr="00326F75">
        <w:rPr>
          <w:rFonts w:ascii="Times New Roman" w:hAnsi="Times New Roman" w:cs="Times New Roman"/>
          <w:color w:val="000000"/>
          <w:sz w:val="28"/>
          <w:szCs w:val="28"/>
        </w:rPr>
        <w:t xml:space="preserve"> взвешенной долговой политики в 2017-2019 годах позволит сохранить объем государственного долга на экономически безопасном уровне.</w:t>
      </w:r>
    </w:p>
    <w:p w14:paraId="7407D1B1" w14:textId="77777777" w:rsidR="0054475D" w:rsidRDefault="0054475D" w:rsidP="004A36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A9AE3" w14:textId="77777777" w:rsidR="00800A10" w:rsidRPr="0060423F" w:rsidRDefault="00800A10" w:rsidP="00800A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60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овлечение граждан в бюджетный процесс.</w:t>
      </w:r>
    </w:p>
    <w:p w14:paraId="602DFC59" w14:textId="572622F5" w:rsidR="0082737B" w:rsidRDefault="0082737B" w:rsidP="008273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в 2017 году и плановом периоде останется укрепление</w:t>
      </w:r>
      <w:r w:rsidRPr="006F40F8">
        <w:t xml:space="preserve"> </w:t>
      </w:r>
      <w:r w:rsidRPr="006F40F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гражданами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финансово-бюджетной сферы, включающее такие задачи, как повышение открытости и понятности бюджетных данных, содействие развитию финансового образования и повышение уровня финансовой грамотности населения региона. Целями реализации данного направления являются обеспечение конституционных прав граждан на получение информации (включая информацию о бюджете), соблюдение п</w:t>
      </w:r>
      <w:r w:rsidRPr="00816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прозрачности (открытости)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Бюджетным кодексом Российской Федерации, а также</w:t>
      </w:r>
      <w:r w:rsidRPr="0043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</w:t>
      </w:r>
      <w:r w:rsidRPr="0043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системы общественного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Pr="00434E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E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финансами.</w:t>
      </w:r>
    </w:p>
    <w:p w14:paraId="5F36CDDA" w14:textId="77777777" w:rsidR="0082737B" w:rsidRDefault="0082737B" w:rsidP="008273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Ключевым инструментом в распространении информации об общественных финансах субъекта, как и в 2016 году, выступит официальный портал «Открытый бюджет Иркутской области». Кроме того, продолжится публикация в печатной форме и в электронном виде брошюр «Бюджет для граждан», а также подготовка дополнительных информационно-разъяснительных материалов на всех стадиях бюджетного процесса Иркутской области.</w:t>
      </w:r>
    </w:p>
    <w:p w14:paraId="54841722" w14:textId="77777777" w:rsidR="0082737B" w:rsidRDefault="0082737B" w:rsidP="008273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учета мнения граждан при решении бюджетных вопросов, помимо деятельности Общественного совета при министерстве финансов Иркутской области, планируется проведение специальных общественных обсуждений.  </w:t>
      </w:r>
    </w:p>
    <w:p w14:paraId="6A78659D" w14:textId="5EB7879D" w:rsidR="0082737B" w:rsidRDefault="0082737B" w:rsidP="008273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вопросе содействия развитию финансового образования в регионе важным фактором послужит создание базовой кафедры «</w:t>
      </w:r>
      <w:r w:rsidRPr="005259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твенные и муниципальные финансы» на базе ФГБОУ ВО «Байкальский государственный университет», цель которого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образовательного процесса на основе усиления связей БГУ </w:t>
      </w:r>
      <w:r w:rsidRPr="00DF192E">
        <w:rPr>
          <w:rFonts w:ascii="Times New Roman" w:hAnsi="Times New Roman" w:cs="Times New Roman"/>
          <w:sz w:val="28"/>
          <w:szCs w:val="28"/>
        </w:rPr>
        <w:t>с финансовым</w:t>
      </w:r>
      <w:r>
        <w:rPr>
          <w:rFonts w:ascii="Times New Roman" w:hAnsi="Times New Roman" w:cs="Times New Roman"/>
          <w:sz w:val="28"/>
          <w:szCs w:val="28"/>
        </w:rPr>
        <w:t xml:space="preserve"> органом государственной власти субъекта и </w:t>
      </w:r>
      <w:r w:rsidR="004857AF">
        <w:rPr>
          <w:rFonts w:ascii="Times New Roman" w:hAnsi="Times New Roman" w:cs="Times New Roman"/>
          <w:sz w:val="28"/>
          <w:szCs w:val="28"/>
        </w:rPr>
        <w:t xml:space="preserve">привлечения высококвалифицированных преподавателей-практиков для </w:t>
      </w:r>
      <w:r w:rsidR="004857AF" w:rsidRPr="00DF192E">
        <w:rPr>
          <w:rFonts w:ascii="Times New Roman" w:hAnsi="Times New Roman" w:cs="Times New Roman"/>
          <w:sz w:val="28"/>
          <w:szCs w:val="28"/>
        </w:rPr>
        <w:t>проф</w:t>
      </w:r>
      <w:r w:rsidR="004857AF"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="004857AF" w:rsidRPr="00DF192E">
        <w:rPr>
          <w:rFonts w:ascii="Times New Roman" w:hAnsi="Times New Roman" w:cs="Times New Roman"/>
          <w:sz w:val="28"/>
          <w:szCs w:val="28"/>
        </w:rPr>
        <w:t>подготовк</w:t>
      </w:r>
      <w:r w:rsidR="004857AF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и переподготовки </w:t>
      </w:r>
      <w:r w:rsidRPr="00DF192E">
        <w:rPr>
          <w:rFonts w:ascii="Times New Roman" w:hAnsi="Times New Roman" w:cs="Times New Roman"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F3850" w14:textId="77777777" w:rsidR="0082737B" w:rsidRDefault="0082737B" w:rsidP="008273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основных мер по распространению и популяризации информации о бюджете, а также повышения уровня финансовой грамотности намечено проведение среди населения области регионального этапа ежегодных конкурсов по представлению бюджета для граждан, </w:t>
      </w:r>
      <w:r w:rsidRPr="00DF1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 по финансовой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государственных и муниципальных образовательных организаций, участие Иркутской области во Всероссийских акциях «Дни финансовой грамотности», «Неделя сбережения» и др., взаимодействие с ВУЗами и иными организациями, включая органы государственной власти, в вопросах проведения обучающих мероприятий по финансово-бюджетной тематике среди жителей области. </w:t>
      </w:r>
    </w:p>
    <w:p w14:paraId="39802DB4" w14:textId="67D8A6DD" w:rsidR="0082737B" w:rsidRDefault="00A22888" w:rsidP="008273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737B" w:rsidRPr="00CE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федерального курса на распространение в субъектах Российской Федерации практик инициативного бюджетирования (распределения части бюджетных средств при непосредственном участии граждан в выборе приоритетных направлений расходов на решение вопросов местного значения) планируется продолжить финансирование проекта «Народные инициативы», реализуемого в Иркутской области с 2011 года.</w:t>
      </w:r>
      <w:r w:rsidR="0082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субсидий областного бюджета муниципальным образования региона на мероприятия перечня проектов народных инициатив в 2017 году будет производится с учетом коэффициента освоения средств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</w:t>
      </w:r>
      <w:r w:rsidR="0082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периоды.</w:t>
      </w:r>
    </w:p>
    <w:p w14:paraId="1C46A43C" w14:textId="77777777" w:rsidR="00A779AB" w:rsidRDefault="00A779AB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2351B" w14:textId="77777777" w:rsidR="00F348D1" w:rsidRPr="00166A34" w:rsidRDefault="00F348D1" w:rsidP="006076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7320A" w14:textId="77777777" w:rsidR="00F0674F" w:rsidRDefault="00F0674F" w:rsidP="00133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финансов </w:t>
      </w:r>
    </w:p>
    <w:p w14:paraId="48785CDF" w14:textId="6F1BD5EE" w:rsidR="00C816D6" w:rsidRPr="00326F75" w:rsidRDefault="00F0674F" w:rsidP="0032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 w:rsidR="00964010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A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4010" w:rsidRPr="001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3C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8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5580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Бояринова</w:t>
      </w:r>
    </w:p>
    <w:p w14:paraId="16254524" w14:textId="77777777" w:rsidR="00C816D6" w:rsidRDefault="00C816D6" w:rsidP="00133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16D6" w:rsidSect="00B258A1">
      <w:headerReference w:type="default" r:id="rId8"/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2F8EB" w14:textId="77777777" w:rsidR="00DF6000" w:rsidRDefault="00DF6000" w:rsidP="00964010">
      <w:pPr>
        <w:spacing w:after="0" w:line="240" w:lineRule="auto"/>
      </w:pPr>
      <w:r>
        <w:separator/>
      </w:r>
    </w:p>
  </w:endnote>
  <w:endnote w:type="continuationSeparator" w:id="0">
    <w:p w14:paraId="5619F573" w14:textId="77777777" w:rsidR="00DF6000" w:rsidRDefault="00DF6000" w:rsidP="0096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F00C" w14:textId="77777777" w:rsidR="00DF6000" w:rsidRDefault="00DF6000" w:rsidP="00964010">
      <w:pPr>
        <w:spacing w:after="0" w:line="240" w:lineRule="auto"/>
      </w:pPr>
      <w:r>
        <w:separator/>
      </w:r>
    </w:p>
  </w:footnote>
  <w:footnote w:type="continuationSeparator" w:id="0">
    <w:p w14:paraId="43B5C62A" w14:textId="77777777" w:rsidR="00DF6000" w:rsidRDefault="00DF6000" w:rsidP="0096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235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1277FB1" w14:textId="0CAFA5FE" w:rsidR="00DF6000" w:rsidRPr="00A42CF7" w:rsidRDefault="00DF6000">
        <w:pPr>
          <w:pStyle w:val="ab"/>
          <w:jc w:val="center"/>
          <w:rPr>
            <w:rFonts w:ascii="Times New Roman" w:hAnsi="Times New Roman" w:cs="Times New Roman"/>
            <w:sz w:val="28"/>
          </w:rPr>
        </w:pPr>
        <w:r w:rsidRPr="00A42CF7">
          <w:rPr>
            <w:rFonts w:ascii="Times New Roman" w:hAnsi="Times New Roman" w:cs="Times New Roman"/>
            <w:sz w:val="28"/>
          </w:rPr>
          <w:fldChar w:fldCharType="begin"/>
        </w:r>
        <w:r w:rsidRPr="00A42CF7">
          <w:rPr>
            <w:rFonts w:ascii="Times New Roman" w:hAnsi="Times New Roman" w:cs="Times New Roman"/>
            <w:sz w:val="28"/>
          </w:rPr>
          <w:instrText>PAGE   \* MERGEFORMAT</w:instrText>
        </w:r>
        <w:r w:rsidRPr="00A42CF7">
          <w:rPr>
            <w:rFonts w:ascii="Times New Roman" w:hAnsi="Times New Roman" w:cs="Times New Roman"/>
            <w:sz w:val="28"/>
          </w:rPr>
          <w:fldChar w:fldCharType="separate"/>
        </w:r>
        <w:r w:rsidR="00494397">
          <w:rPr>
            <w:rFonts w:ascii="Times New Roman" w:hAnsi="Times New Roman" w:cs="Times New Roman"/>
            <w:noProof/>
            <w:sz w:val="28"/>
          </w:rPr>
          <w:t>12</w:t>
        </w:r>
        <w:r w:rsidRPr="00A42CF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692CF0D" w14:textId="77777777" w:rsidR="00DF6000" w:rsidRDefault="00DF60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AD7"/>
    <w:multiLevelType w:val="hybridMultilevel"/>
    <w:tmpl w:val="31F60DB4"/>
    <w:lvl w:ilvl="0" w:tplc="5002B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1C8F"/>
    <w:multiLevelType w:val="hybridMultilevel"/>
    <w:tmpl w:val="31F60DB4"/>
    <w:lvl w:ilvl="0" w:tplc="5002B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AF5"/>
    <w:multiLevelType w:val="hybridMultilevel"/>
    <w:tmpl w:val="733E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5968"/>
    <w:multiLevelType w:val="hybridMultilevel"/>
    <w:tmpl w:val="8E04A8BC"/>
    <w:lvl w:ilvl="0" w:tplc="3C1ED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E06CFC"/>
    <w:multiLevelType w:val="hybridMultilevel"/>
    <w:tmpl w:val="B3C082BC"/>
    <w:lvl w:ilvl="0" w:tplc="ACC8E5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E86875"/>
    <w:multiLevelType w:val="hybridMultilevel"/>
    <w:tmpl w:val="112E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12706"/>
    <w:multiLevelType w:val="hybridMultilevel"/>
    <w:tmpl w:val="24C02D36"/>
    <w:lvl w:ilvl="0" w:tplc="3790E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6F5F5C"/>
    <w:multiLevelType w:val="hybridMultilevel"/>
    <w:tmpl w:val="B3C082BC"/>
    <w:lvl w:ilvl="0" w:tplc="ACC8E5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F40D14"/>
    <w:multiLevelType w:val="hybridMultilevel"/>
    <w:tmpl w:val="0FDE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3BEB"/>
    <w:multiLevelType w:val="hybridMultilevel"/>
    <w:tmpl w:val="BD726AF4"/>
    <w:lvl w:ilvl="0" w:tplc="EC4E10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5C6A9A"/>
    <w:multiLevelType w:val="hybridMultilevel"/>
    <w:tmpl w:val="5E4E4CF4"/>
    <w:lvl w:ilvl="0" w:tplc="A98034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444A67"/>
    <w:multiLevelType w:val="hybridMultilevel"/>
    <w:tmpl w:val="14869950"/>
    <w:lvl w:ilvl="0" w:tplc="95148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C1"/>
    <w:rsid w:val="000213BA"/>
    <w:rsid w:val="000227DE"/>
    <w:rsid w:val="0003247D"/>
    <w:rsid w:val="000325F7"/>
    <w:rsid w:val="00046C0A"/>
    <w:rsid w:val="00056A74"/>
    <w:rsid w:val="00056BFD"/>
    <w:rsid w:val="000660D7"/>
    <w:rsid w:val="00070357"/>
    <w:rsid w:val="00081359"/>
    <w:rsid w:val="00096192"/>
    <w:rsid w:val="00096F93"/>
    <w:rsid w:val="000A209C"/>
    <w:rsid w:val="000B4185"/>
    <w:rsid w:val="000D2CE8"/>
    <w:rsid w:val="000F56AF"/>
    <w:rsid w:val="0010076D"/>
    <w:rsid w:val="00102F2C"/>
    <w:rsid w:val="00106056"/>
    <w:rsid w:val="00106DCA"/>
    <w:rsid w:val="001123D3"/>
    <w:rsid w:val="00117B73"/>
    <w:rsid w:val="001334B5"/>
    <w:rsid w:val="00146913"/>
    <w:rsid w:val="00152875"/>
    <w:rsid w:val="00157419"/>
    <w:rsid w:val="00166A34"/>
    <w:rsid w:val="00180C15"/>
    <w:rsid w:val="00194C62"/>
    <w:rsid w:val="001953A4"/>
    <w:rsid w:val="001A0DD8"/>
    <w:rsid w:val="001A772F"/>
    <w:rsid w:val="001C1179"/>
    <w:rsid w:val="001C2E77"/>
    <w:rsid w:val="001D4C26"/>
    <w:rsid w:val="001E0028"/>
    <w:rsid w:val="001E24FE"/>
    <w:rsid w:val="001F1633"/>
    <w:rsid w:val="001F2075"/>
    <w:rsid w:val="00211BAB"/>
    <w:rsid w:val="00216519"/>
    <w:rsid w:val="00243DEC"/>
    <w:rsid w:val="002564B4"/>
    <w:rsid w:val="00257A93"/>
    <w:rsid w:val="00270FE4"/>
    <w:rsid w:val="002815CE"/>
    <w:rsid w:val="00291C71"/>
    <w:rsid w:val="002A1DA4"/>
    <w:rsid w:val="002A3387"/>
    <w:rsid w:val="002A4E36"/>
    <w:rsid w:val="002A5F5F"/>
    <w:rsid w:val="002B2C33"/>
    <w:rsid w:val="002C0208"/>
    <w:rsid w:val="002C0A66"/>
    <w:rsid w:val="002D070A"/>
    <w:rsid w:val="002E366A"/>
    <w:rsid w:val="002F648C"/>
    <w:rsid w:val="00320F89"/>
    <w:rsid w:val="00325128"/>
    <w:rsid w:val="00326F75"/>
    <w:rsid w:val="00331FFE"/>
    <w:rsid w:val="0033218D"/>
    <w:rsid w:val="00340386"/>
    <w:rsid w:val="00345048"/>
    <w:rsid w:val="00365CD9"/>
    <w:rsid w:val="00365DB2"/>
    <w:rsid w:val="003667F1"/>
    <w:rsid w:val="003768B0"/>
    <w:rsid w:val="0038127D"/>
    <w:rsid w:val="00384C1B"/>
    <w:rsid w:val="003C5CD3"/>
    <w:rsid w:val="003C77A0"/>
    <w:rsid w:val="003D364B"/>
    <w:rsid w:val="003D523C"/>
    <w:rsid w:val="003E014B"/>
    <w:rsid w:val="003F66AF"/>
    <w:rsid w:val="00414AF4"/>
    <w:rsid w:val="004268C0"/>
    <w:rsid w:val="004341D1"/>
    <w:rsid w:val="0043743F"/>
    <w:rsid w:val="004450D4"/>
    <w:rsid w:val="00450583"/>
    <w:rsid w:val="00451C47"/>
    <w:rsid w:val="004541A0"/>
    <w:rsid w:val="00455A0D"/>
    <w:rsid w:val="00457D67"/>
    <w:rsid w:val="00460BB4"/>
    <w:rsid w:val="004638B8"/>
    <w:rsid w:val="004677CF"/>
    <w:rsid w:val="004707CD"/>
    <w:rsid w:val="0047400F"/>
    <w:rsid w:val="0047454F"/>
    <w:rsid w:val="004768AE"/>
    <w:rsid w:val="00480385"/>
    <w:rsid w:val="004857AF"/>
    <w:rsid w:val="00485EC8"/>
    <w:rsid w:val="004900CE"/>
    <w:rsid w:val="004928FB"/>
    <w:rsid w:val="00493910"/>
    <w:rsid w:val="00494248"/>
    <w:rsid w:val="00494397"/>
    <w:rsid w:val="004961D9"/>
    <w:rsid w:val="004A366E"/>
    <w:rsid w:val="004A7AFF"/>
    <w:rsid w:val="004B2099"/>
    <w:rsid w:val="004B4A31"/>
    <w:rsid w:val="004C039B"/>
    <w:rsid w:val="004C78A0"/>
    <w:rsid w:val="004E19B0"/>
    <w:rsid w:val="004E3CA4"/>
    <w:rsid w:val="004F0309"/>
    <w:rsid w:val="004F0C3B"/>
    <w:rsid w:val="004F5EC2"/>
    <w:rsid w:val="00501EC1"/>
    <w:rsid w:val="00504622"/>
    <w:rsid w:val="00506830"/>
    <w:rsid w:val="00511AC1"/>
    <w:rsid w:val="005138C9"/>
    <w:rsid w:val="00522356"/>
    <w:rsid w:val="00524443"/>
    <w:rsid w:val="00530290"/>
    <w:rsid w:val="00531230"/>
    <w:rsid w:val="00533944"/>
    <w:rsid w:val="00537647"/>
    <w:rsid w:val="00537C8A"/>
    <w:rsid w:val="0054475D"/>
    <w:rsid w:val="00550B46"/>
    <w:rsid w:val="00573584"/>
    <w:rsid w:val="00583C11"/>
    <w:rsid w:val="005844FE"/>
    <w:rsid w:val="005A09E2"/>
    <w:rsid w:val="005A1CA9"/>
    <w:rsid w:val="005A4509"/>
    <w:rsid w:val="005B0A9C"/>
    <w:rsid w:val="005C25F1"/>
    <w:rsid w:val="005C3CEA"/>
    <w:rsid w:val="005C63C3"/>
    <w:rsid w:val="005C7083"/>
    <w:rsid w:val="005D32C7"/>
    <w:rsid w:val="005D37B2"/>
    <w:rsid w:val="005E0ECB"/>
    <w:rsid w:val="00603B6F"/>
    <w:rsid w:val="0060769D"/>
    <w:rsid w:val="00625AD3"/>
    <w:rsid w:val="00627821"/>
    <w:rsid w:val="00627B67"/>
    <w:rsid w:val="00627F72"/>
    <w:rsid w:val="00636709"/>
    <w:rsid w:val="00643FCC"/>
    <w:rsid w:val="006448A0"/>
    <w:rsid w:val="0065163F"/>
    <w:rsid w:val="0065367D"/>
    <w:rsid w:val="00656AE9"/>
    <w:rsid w:val="00660A31"/>
    <w:rsid w:val="00661630"/>
    <w:rsid w:val="00664DF0"/>
    <w:rsid w:val="006761E2"/>
    <w:rsid w:val="0068070B"/>
    <w:rsid w:val="0068169A"/>
    <w:rsid w:val="00687226"/>
    <w:rsid w:val="00691D58"/>
    <w:rsid w:val="006A0D85"/>
    <w:rsid w:val="006A214C"/>
    <w:rsid w:val="006A2A1D"/>
    <w:rsid w:val="006B14B9"/>
    <w:rsid w:val="006B1D90"/>
    <w:rsid w:val="006B28F8"/>
    <w:rsid w:val="006B6706"/>
    <w:rsid w:val="006C2859"/>
    <w:rsid w:val="006D5E3D"/>
    <w:rsid w:val="006E3447"/>
    <w:rsid w:val="006F3D9D"/>
    <w:rsid w:val="006F4614"/>
    <w:rsid w:val="006F72E4"/>
    <w:rsid w:val="006F7D6A"/>
    <w:rsid w:val="00701BD9"/>
    <w:rsid w:val="00701CA0"/>
    <w:rsid w:val="007114D6"/>
    <w:rsid w:val="00723770"/>
    <w:rsid w:val="007353B0"/>
    <w:rsid w:val="0073785A"/>
    <w:rsid w:val="00741F04"/>
    <w:rsid w:val="007555FF"/>
    <w:rsid w:val="00761604"/>
    <w:rsid w:val="0077658C"/>
    <w:rsid w:val="00777809"/>
    <w:rsid w:val="007872A6"/>
    <w:rsid w:val="007945C4"/>
    <w:rsid w:val="00795E62"/>
    <w:rsid w:val="007965DE"/>
    <w:rsid w:val="007A55E4"/>
    <w:rsid w:val="007B10A0"/>
    <w:rsid w:val="007B35D4"/>
    <w:rsid w:val="007B3C6E"/>
    <w:rsid w:val="007B4EBA"/>
    <w:rsid w:val="007B6439"/>
    <w:rsid w:val="007B655A"/>
    <w:rsid w:val="007C0761"/>
    <w:rsid w:val="007D668C"/>
    <w:rsid w:val="007D76E9"/>
    <w:rsid w:val="007F3667"/>
    <w:rsid w:val="007F5E9D"/>
    <w:rsid w:val="00800A10"/>
    <w:rsid w:val="008047B2"/>
    <w:rsid w:val="00804D90"/>
    <w:rsid w:val="00810D4F"/>
    <w:rsid w:val="008123BD"/>
    <w:rsid w:val="00815CE4"/>
    <w:rsid w:val="008205F6"/>
    <w:rsid w:val="0082737B"/>
    <w:rsid w:val="008323E3"/>
    <w:rsid w:val="0084575F"/>
    <w:rsid w:val="008552B8"/>
    <w:rsid w:val="00860761"/>
    <w:rsid w:val="008617F0"/>
    <w:rsid w:val="00863695"/>
    <w:rsid w:val="008646FC"/>
    <w:rsid w:val="008836C3"/>
    <w:rsid w:val="00885BEC"/>
    <w:rsid w:val="00893CBB"/>
    <w:rsid w:val="008977AA"/>
    <w:rsid w:val="008A1856"/>
    <w:rsid w:val="008B0C6B"/>
    <w:rsid w:val="008B0E3D"/>
    <w:rsid w:val="008B737B"/>
    <w:rsid w:val="008E4EFE"/>
    <w:rsid w:val="008E5E8F"/>
    <w:rsid w:val="008F1B4D"/>
    <w:rsid w:val="009043E8"/>
    <w:rsid w:val="00913D5C"/>
    <w:rsid w:val="009202EE"/>
    <w:rsid w:val="009345AB"/>
    <w:rsid w:val="0094164B"/>
    <w:rsid w:val="00944223"/>
    <w:rsid w:val="009442D9"/>
    <w:rsid w:val="00945BAC"/>
    <w:rsid w:val="009464B6"/>
    <w:rsid w:val="00950D5A"/>
    <w:rsid w:val="00961FE1"/>
    <w:rsid w:val="00962975"/>
    <w:rsid w:val="00964010"/>
    <w:rsid w:val="00966958"/>
    <w:rsid w:val="009A1F19"/>
    <w:rsid w:val="009A30A3"/>
    <w:rsid w:val="009A344B"/>
    <w:rsid w:val="009B010C"/>
    <w:rsid w:val="009B2E4A"/>
    <w:rsid w:val="009B2E9E"/>
    <w:rsid w:val="009B4F6B"/>
    <w:rsid w:val="009C1A50"/>
    <w:rsid w:val="009C2CE8"/>
    <w:rsid w:val="009C5D7B"/>
    <w:rsid w:val="009C5F33"/>
    <w:rsid w:val="009C7BC5"/>
    <w:rsid w:val="009D1C25"/>
    <w:rsid w:val="009D5E96"/>
    <w:rsid w:val="00A21026"/>
    <w:rsid w:val="00A22888"/>
    <w:rsid w:val="00A22932"/>
    <w:rsid w:val="00A26A8F"/>
    <w:rsid w:val="00A358DA"/>
    <w:rsid w:val="00A42CF7"/>
    <w:rsid w:val="00A4575C"/>
    <w:rsid w:val="00A50031"/>
    <w:rsid w:val="00A55E41"/>
    <w:rsid w:val="00A64B46"/>
    <w:rsid w:val="00A6555F"/>
    <w:rsid w:val="00A728D1"/>
    <w:rsid w:val="00A779AB"/>
    <w:rsid w:val="00A80D50"/>
    <w:rsid w:val="00A84B7B"/>
    <w:rsid w:val="00A86A55"/>
    <w:rsid w:val="00A86B5E"/>
    <w:rsid w:val="00A96F8A"/>
    <w:rsid w:val="00AA5C75"/>
    <w:rsid w:val="00AB2D63"/>
    <w:rsid w:val="00AB798B"/>
    <w:rsid w:val="00AC5A61"/>
    <w:rsid w:val="00AC6BF2"/>
    <w:rsid w:val="00AC6CD4"/>
    <w:rsid w:val="00AD1ACD"/>
    <w:rsid w:val="00AD21DF"/>
    <w:rsid w:val="00AD3169"/>
    <w:rsid w:val="00AE0BE4"/>
    <w:rsid w:val="00AF700F"/>
    <w:rsid w:val="00B04753"/>
    <w:rsid w:val="00B057C7"/>
    <w:rsid w:val="00B118FE"/>
    <w:rsid w:val="00B12780"/>
    <w:rsid w:val="00B15363"/>
    <w:rsid w:val="00B22CCC"/>
    <w:rsid w:val="00B258A1"/>
    <w:rsid w:val="00B258D2"/>
    <w:rsid w:val="00B30B78"/>
    <w:rsid w:val="00B362F7"/>
    <w:rsid w:val="00B442F9"/>
    <w:rsid w:val="00B45CE9"/>
    <w:rsid w:val="00B52E48"/>
    <w:rsid w:val="00B625B5"/>
    <w:rsid w:val="00B662BC"/>
    <w:rsid w:val="00B83A13"/>
    <w:rsid w:val="00BA5C70"/>
    <w:rsid w:val="00BB7262"/>
    <w:rsid w:val="00BC5DD8"/>
    <w:rsid w:val="00BD55D4"/>
    <w:rsid w:val="00BD73D6"/>
    <w:rsid w:val="00BE26F8"/>
    <w:rsid w:val="00BE3D82"/>
    <w:rsid w:val="00BE6297"/>
    <w:rsid w:val="00BE67C4"/>
    <w:rsid w:val="00BE792F"/>
    <w:rsid w:val="00BF340A"/>
    <w:rsid w:val="00C01192"/>
    <w:rsid w:val="00C11BED"/>
    <w:rsid w:val="00C11F7B"/>
    <w:rsid w:val="00C2325C"/>
    <w:rsid w:val="00C3645C"/>
    <w:rsid w:val="00C4387E"/>
    <w:rsid w:val="00C5283B"/>
    <w:rsid w:val="00C535B5"/>
    <w:rsid w:val="00C55542"/>
    <w:rsid w:val="00C74195"/>
    <w:rsid w:val="00C762CB"/>
    <w:rsid w:val="00C77A10"/>
    <w:rsid w:val="00C816D6"/>
    <w:rsid w:val="00C91A8B"/>
    <w:rsid w:val="00C923B6"/>
    <w:rsid w:val="00C93BAB"/>
    <w:rsid w:val="00CA4CCD"/>
    <w:rsid w:val="00CB1CAF"/>
    <w:rsid w:val="00CB7935"/>
    <w:rsid w:val="00CC265B"/>
    <w:rsid w:val="00CC5908"/>
    <w:rsid w:val="00CD1687"/>
    <w:rsid w:val="00CD7A9F"/>
    <w:rsid w:val="00D00303"/>
    <w:rsid w:val="00D03CC3"/>
    <w:rsid w:val="00D1098E"/>
    <w:rsid w:val="00D14776"/>
    <w:rsid w:val="00D24ED4"/>
    <w:rsid w:val="00D27043"/>
    <w:rsid w:val="00D35451"/>
    <w:rsid w:val="00D4558C"/>
    <w:rsid w:val="00D4647E"/>
    <w:rsid w:val="00D56FC5"/>
    <w:rsid w:val="00D65C29"/>
    <w:rsid w:val="00D66028"/>
    <w:rsid w:val="00D72838"/>
    <w:rsid w:val="00D7349E"/>
    <w:rsid w:val="00D878B1"/>
    <w:rsid w:val="00D92637"/>
    <w:rsid w:val="00DA1B7B"/>
    <w:rsid w:val="00DA2660"/>
    <w:rsid w:val="00DA4FC5"/>
    <w:rsid w:val="00DA6251"/>
    <w:rsid w:val="00DB2091"/>
    <w:rsid w:val="00DB7E93"/>
    <w:rsid w:val="00DC2F25"/>
    <w:rsid w:val="00DC68B6"/>
    <w:rsid w:val="00DD4A46"/>
    <w:rsid w:val="00DD4ABD"/>
    <w:rsid w:val="00DD5C79"/>
    <w:rsid w:val="00DF0E0A"/>
    <w:rsid w:val="00DF1D35"/>
    <w:rsid w:val="00DF6000"/>
    <w:rsid w:val="00E10C7A"/>
    <w:rsid w:val="00E14310"/>
    <w:rsid w:val="00E234F9"/>
    <w:rsid w:val="00E26D0E"/>
    <w:rsid w:val="00E371C1"/>
    <w:rsid w:val="00E556BB"/>
    <w:rsid w:val="00E61B28"/>
    <w:rsid w:val="00E61BEB"/>
    <w:rsid w:val="00E629B4"/>
    <w:rsid w:val="00E67034"/>
    <w:rsid w:val="00E730F4"/>
    <w:rsid w:val="00E83F89"/>
    <w:rsid w:val="00E8725A"/>
    <w:rsid w:val="00E91C51"/>
    <w:rsid w:val="00EA6042"/>
    <w:rsid w:val="00EB04BA"/>
    <w:rsid w:val="00EB4BC1"/>
    <w:rsid w:val="00EC43B9"/>
    <w:rsid w:val="00EE6FFA"/>
    <w:rsid w:val="00EF0FD9"/>
    <w:rsid w:val="00EF1300"/>
    <w:rsid w:val="00EF21BE"/>
    <w:rsid w:val="00EF68B8"/>
    <w:rsid w:val="00EF7BC8"/>
    <w:rsid w:val="00F0674F"/>
    <w:rsid w:val="00F10348"/>
    <w:rsid w:val="00F11A3F"/>
    <w:rsid w:val="00F348D1"/>
    <w:rsid w:val="00F37BAC"/>
    <w:rsid w:val="00F41DEA"/>
    <w:rsid w:val="00F42345"/>
    <w:rsid w:val="00FA5580"/>
    <w:rsid w:val="00FC051D"/>
    <w:rsid w:val="00FC59AE"/>
    <w:rsid w:val="00FD3B38"/>
    <w:rsid w:val="00FE381F"/>
    <w:rsid w:val="00FE3F18"/>
    <w:rsid w:val="00FF09A2"/>
    <w:rsid w:val="00FF2BF5"/>
    <w:rsid w:val="00FF4BB7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707A"/>
  <w15:docId w15:val="{EFA8C03F-F971-42AE-90F1-FCBFF834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26A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6A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6A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6A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6A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A8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6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4010"/>
  </w:style>
  <w:style w:type="paragraph" w:styleId="ad">
    <w:name w:val="footer"/>
    <w:basedOn w:val="a"/>
    <w:link w:val="ae"/>
    <w:uiPriority w:val="99"/>
    <w:unhideWhenUsed/>
    <w:rsid w:val="0096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4010"/>
  </w:style>
  <w:style w:type="paragraph" w:customStyle="1" w:styleId="ConsPlusNormal">
    <w:name w:val="ConsPlusNormal"/>
    <w:rsid w:val="00627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0527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754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4BF2-EFDE-4DC1-B4DC-F31BC7CF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14</Pages>
  <Words>5919</Words>
  <Characters>33740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Колесова А.А.</cp:lastModifiedBy>
  <cp:revision>35</cp:revision>
  <cp:lastPrinted>2016-11-08T04:53:00Z</cp:lastPrinted>
  <dcterms:created xsi:type="dcterms:W3CDTF">2016-10-23T06:45:00Z</dcterms:created>
  <dcterms:modified xsi:type="dcterms:W3CDTF">2016-11-08T06:51:00Z</dcterms:modified>
</cp:coreProperties>
</file>