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68" w:rsidRPr="00DD0065" w:rsidRDefault="00456269" w:rsidP="00DD0065">
      <w:pPr>
        <w:spacing w:after="0"/>
        <w:rPr>
          <w:rFonts w:ascii="Times New Roman" w:hAnsi="Times New Roman" w:cs="Times New Roman"/>
          <w:b/>
        </w:rPr>
      </w:pP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rPr>
        <w:tab/>
      </w:r>
      <w:r w:rsidRPr="00DD0065">
        <w:rPr>
          <w:rFonts w:ascii="Times New Roman" w:hAnsi="Times New Roman" w:cs="Times New Roman"/>
          <w:b/>
          <w:sz w:val="28"/>
        </w:rPr>
        <w:t>ПРОЕКТ</w:t>
      </w:r>
    </w:p>
    <w:p w:rsidR="00456269" w:rsidRPr="00DD0065" w:rsidRDefault="00456269" w:rsidP="00DD0065">
      <w:pPr>
        <w:spacing w:after="0"/>
        <w:rPr>
          <w:rFonts w:ascii="Times New Roman" w:hAnsi="Times New Roman" w:cs="Times New Roman"/>
        </w:rPr>
      </w:pPr>
      <w:r w:rsidRPr="00DD0065">
        <w:rPr>
          <w:rFonts w:ascii="Times New Roman" w:hAnsi="Times New Roman" w:cs="Times New Roman"/>
          <w:noProof/>
          <w:lang w:eastAsia="ru-RU"/>
        </w:rPr>
        <w:drawing>
          <wp:inline distT="0" distB="0" distL="0" distR="0" wp14:anchorId="74BA308E" wp14:editId="25E59E77">
            <wp:extent cx="5940425" cy="27178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717800"/>
                    </a:xfrm>
                    <a:prstGeom prst="rect">
                      <a:avLst/>
                    </a:prstGeom>
                  </pic:spPr>
                </pic:pic>
              </a:graphicData>
            </a:graphic>
          </wp:inline>
        </w:drawing>
      </w:r>
    </w:p>
    <w:p w:rsidR="00456269" w:rsidRPr="00DD0065" w:rsidRDefault="00456269" w:rsidP="00DD0065">
      <w:pPr>
        <w:spacing w:after="0"/>
        <w:rPr>
          <w:rFonts w:ascii="Times New Roman" w:hAnsi="Times New Roman" w:cs="Times New Roman"/>
        </w:rPr>
      </w:pPr>
    </w:p>
    <w:p w:rsidR="00DD0065" w:rsidRPr="00DD0065" w:rsidRDefault="00DD0065" w:rsidP="00DD0065">
      <w:pPr>
        <w:tabs>
          <w:tab w:val="left" w:pos="7230"/>
        </w:tabs>
        <w:suppressAutoHyphens/>
        <w:spacing w:after="0" w:line="276" w:lineRule="auto"/>
        <w:ind w:right="-1"/>
        <w:jc w:val="center"/>
        <w:rPr>
          <w:rFonts w:ascii="Times New Roman" w:hAnsi="Times New Roman" w:cs="Times New Roman"/>
          <w:b/>
          <w:sz w:val="28"/>
          <w:szCs w:val="28"/>
        </w:rPr>
      </w:pPr>
      <w:r w:rsidRPr="00DD0065">
        <w:rPr>
          <w:rFonts w:ascii="Times New Roman" w:hAnsi="Times New Roman" w:cs="Times New Roman"/>
          <w:b/>
          <w:sz w:val="28"/>
          <w:szCs w:val="28"/>
        </w:rPr>
        <w:t>О внесении изменений в государственную программу Иркутской области «Развитие здравоохранения» на 2014-2020 годы</w:t>
      </w:r>
    </w:p>
    <w:p w:rsidR="00DD0065" w:rsidRPr="00DD0065" w:rsidRDefault="00DD0065" w:rsidP="00DD0065">
      <w:pPr>
        <w:tabs>
          <w:tab w:val="left" w:pos="7230"/>
        </w:tabs>
        <w:suppressAutoHyphens/>
        <w:spacing w:after="0" w:line="276" w:lineRule="auto"/>
        <w:ind w:right="-1" w:firstLine="720"/>
        <w:jc w:val="center"/>
        <w:rPr>
          <w:rFonts w:ascii="Times New Roman" w:hAnsi="Times New Roman" w:cs="Times New Roman"/>
          <w:b/>
          <w:sz w:val="28"/>
          <w:szCs w:val="28"/>
        </w:rPr>
      </w:pPr>
    </w:p>
    <w:p w:rsidR="00DD0065" w:rsidRPr="00DD0065" w:rsidRDefault="00DD0065" w:rsidP="00DD0065">
      <w:pPr>
        <w:tabs>
          <w:tab w:val="left" w:pos="7230"/>
        </w:tabs>
        <w:suppressAutoHyphens/>
        <w:spacing w:after="0"/>
        <w:ind w:firstLine="709"/>
        <w:jc w:val="both"/>
        <w:rPr>
          <w:rFonts w:ascii="Times New Roman" w:hAnsi="Times New Roman" w:cs="Times New Roman"/>
          <w:b/>
          <w:sz w:val="28"/>
          <w:szCs w:val="28"/>
        </w:rPr>
      </w:pPr>
      <w:r w:rsidRPr="00DD0065">
        <w:rPr>
          <w:rFonts w:ascii="Times New Roman" w:hAnsi="Times New Roman" w:cs="Times New Roman"/>
          <w:sz w:val="28"/>
          <w:szCs w:val="28"/>
        </w:rPr>
        <w:t>В соответствии с постановлением Правительства Иркутской</w:t>
      </w:r>
      <w:bookmarkStart w:id="0" w:name="_GoBack"/>
      <w:bookmarkEnd w:id="0"/>
      <w:r w:rsidRPr="00DD0065">
        <w:rPr>
          <w:rFonts w:ascii="Times New Roman" w:hAnsi="Times New Roman" w:cs="Times New Roman"/>
          <w:sz w:val="28"/>
          <w:szCs w:val="28"/>
        </w:rPr>
        <w:t xml:space="preserve"> области от 26 июля 2013 года № 282-пп «Об утверждении Положения о порядке принятия решений о разработке государственных программ Иркутской области и их формирования и реализации», руководствуясь частью 4 статьи 66, статьей 67 Устава Иркутской области, Правительство Иркутской области</w:t>
      </w:r>
    </w:p>
    <w:p w:rsidR="00DD0065" w:rsidRPr="00DD0065" w:rsidRDefault="00DD0065" w:rsidP="00DD0065">
      <w:pPr>
        <w:suppressAutoHyphens/>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П О С Т А Н О В Л Я Е Т:</w:t>
      </w:r>
    </w:p>
    <w:p w:rsidR="00DD0065" w:rsidRPr="00DD0065" w:rsidRDefault="00DD0065" w:rsidP="00DD0065">
      <w:pPr>
        <w:suppressAutoHyphens/>
        <w:spacing w:after="0"/>
        <w:ind w:firstLine="709"/>
        <w:jc w:val="both"/>
        <w:rPr>
          <w:rFonts w:ascii="Times New Roman" w:hAnsi="Times New Roman" w:cs="Times New Roman"/>
          <w:sz w:val="28"/>
        </w:rPr>
      </w:pPr>
      <w:r w:rsidRPr="00DD0065">
        <w:rPr>
          <w:rFonts w:ascii="Times New Roman" w:hAnsi="Times New Roman" w:cs="Times New Roman"/>
          <w:sz w:val="28"/>
        </w:rPr>
        <w:t xml:space="preserve">1. Внести в государственную программу Иркутской области «Развитие здравоохранения» на 2014-2020 годы, </w:t>
      </w:r>
      <w:r w:rsidRPr="00DD0065">
        <w:rPr>
          <w:rFonts w:ascii="Times New Roman" w:hAnsi="Times New Roman" w:cs="Times New Roman"/>
          <w:sz w:val="28"/>
          <w:szCs w:val="28"/>
        </w:rPr>
        <w:t xml:space="preserve">утвержденную постановлением Правительства Иркутской области от 24 октября 2013 года № 457-пп (далее – государственная программа), следующие </w:t>
      </w:r>
      <w:r w:rsidRPr="00DD0065">
        <w:rPr>
          <w:rFonts w:ascii="Times New Roman" w:hAnsi="Times New Roman" w:cs="Times New Roman"/>
          <w:sz w:val="28"/>
        </w:rPr>
        <w:t>изменения:</w:t>
      </w:r>
    </w:p>
    <w:p w:rsidR="00DD0065" w:rsidRPr="00DD0065" w:rsidRDefault="00DD0065" w:rsidP="00DD0065">
      <w:pPr>
        <w:suppressAutoHyphens/>
        <w:spacing w:after="0"/>
        <w:ind w:left="709"/>
        <w:jc w:val="both"/>
        <w:rPr>
          <w:rFonts w:ascii="Times New Roman" w:hAnsi="Times New Roman" w:cs="Times New Roman"/>
          <w:sz w:val="28"/>
        </w:rPr>
      </w:pPr>
      <w:r w:rsidRPr="00DD0065">
        <w:rPr>
          <w:rFonts w:ascii="Times New Roman" w:hAnsi="Times New Roman" w:cs="Times New Roman"/>
          <w:sz w:val="28"/>
        </w:rPr>
        <w:t>1) в паспорте государственной программы:</w:t>
      </w:r>
    </w:p>
    <w:p w:rsidR="00DD0065" w:rsidRPr="00DD0065" w:rsidRDefault="00DD0065" w:rsidP="00DD0065">
      <w:pPr>
        <w:suppressAutoHyphens/>
        <w:spacing w:after="0"/>
        <w:ind w:firstLine="709"/>
        <w:jc w:val="both"/>
        <w:rPr>
          <w:rFonts w:ascii="Times New Roman" w:hAnsi="Times New Roman" w:cs="Times New Roman"/>
          <w:sz w:val="28"/>
        </w:rPr>
      </w:pPr>
      <w:r w:rsidRPr="00DD0065">
        <w:rPr>
          <w:rFonts w:ascii="Times New Roman" w:hAnsi="Times New Roman" w:cs="Times New Roman"/>
          <w:sz w:val="28"/>
        </w:rPr>
        <w:t>Добавить пункт 12 в строку «Задачи государственной программы»:</w:t>
      </w:r>
    </w:p>
    <w:p w:rsidR="00DD0065" w:rsidRPr="00DD0065" w:rsidRDefault="00DD0065" w:rsidP="00DD0065">
      <w:pPr>
        <w:suppressAutoHyphens/>
        <w:spacing w:after="0"/>
        <w:ind w:firstLine="709"/>
        <w:jc w:val="both"/>
        <w:rPr>
          <w:rFonts w:ascii="Times New Roman" w:hAnsi="Times New Roman" w:cs="Times New Roman"/>
          <w:sz w:val="28"/>
        </w:rPr>
      </w:pPr>
      <w:r w:rsidRPr="00DD0065">
        <w:rPr>
          <w:rFonts w:ascii="Times New Roman" w:hAnsi="Times New Roman" w:cs="Times New Roman"/>
          <w:sz w:val="28"/>
        </w:rPr>
        <w:t>«12. Обеспечение реализации территориальной программы обязательного медицинского страхования»;</w:t>
      </w:r>
    </w:p>
    <w:p w:rsidR="00DD0065" w:rsidRPr="00DD0065" w:rsidRDefault="00DD0065" w:rsidP="00DD0065">
      <w:pPr>
        <w:suppressAutoHyphens/>
        <w:spacing w:after="0"/>
        <w:ind w:firstLine="709"/>
        <w:jc w:val="both"/>
        <w:rPr>
          <w:rFonts w:ascii="Times New Roman" w:hAnsi="Times New Roman" w:cs="Times New Roman"/>
          <w:sz w:val="28"/>
        </w:rPr>
      </w:pPr>
      <w:r w:rsidRPr="00DD0065">
        <w:rPr>
          <w:rFonts w:ascii="Times New Roman" w:hAnsi="Times New Roman" w:cs="Times New Roman"/>
          <w:sz w:val="28"/>
        </w:rPr>
        <w:t>Добавить пункт 12 в строку «Подпрограммы государственной программы»:</w:t>
      </w:r>
    </w:p>
    <w:p w:rsidR="00DD0065" w:rsidRPr="00DD0065" w:rsidRDefault="00DD0065" w:rsidP="00DD0065">
      <w:pPr>
        <w:suppressAutoHyphens/>
        <w:spacing w:after="0"/>
        <w:ind w:firstLine="709"/>
        <w:jc w:val="both"/>
        <w:rPr>
          <w:rFonts w:ascii="Times New Roman" w:hAnsi="Times New Roman" w:cs="Times New Roman"/>
          <w:sz w:val="28"/>
        </w:rPr>
      </w:pPr>
      <w:r w:rsidRPr="00DD0065">
        <w:rPr>
          <w:rFonts w:ascii="Times New Roman" w:hAnsi="Times New Roman" w:cs="Times New Roman"/>
          <w:sz w:val="28"/>
        </w:rPr>
        <w:t>«12.</w:t>
      </w:r>
      <w:r w:rsidRPr="00DD0065">
        <w:rPr>
          <w:rFonts w:ascii="Times New Roman" w:hAnsi="Times New Roman" w:cs="Times New Roman"/>
        </w:rPr>
        <w:t xml:space="preserve"> </w:t>
      </w:r>
      <w:r w:rsidRPr="00DD0065">
        <w:rPr>
          <w:rFonts w:ascii="Times New Roman" w:hAnsi="Times New Roman" w:cs="Times New Roman"/>
          <w:sz w:val="28"/>
        </w:rPr>
        <w:t>Осуществление обязательного медицинского страхования в Иркутской области».</w:t>
      </w:r>
    </w:p>
    <w:p w:rsidR="00DD0065" w:rsidRPr="00DD0065" w:rsidRDefault="00DD0065" w:rsidP="00DD0065">
      <w:pPr>
        <w:tabs>
          <w:tab w:val="left" w:pos="7230"/>
        </w:tabs>
        <w:suppressAutoHyphens/>
        <w:spacing w:after="0"/>
        <w:ind w:right="-1" w:firstLine="709"/>
        <w:jc w:val="both"/>
        <w:rPr>
          <w:rFonts w:ascii="Times New Roman" w:hAnsi="Times New Roman" w:cs="Times New Roman"/>
          <w:sz w:val="28"/>
          <w:szCs w:val="28"/>
        </w:rPr>
      </w:pPr>
      <w:r w:rsidRPr="00DD0065">
        <w:rPr>
          <w:rFonts w:ascii="Times New Roman" w:hAnsi="Times New Roman" w:cs="Times New Roman"/>
          <w:sz w:val="28"/>
          <w:szCs w:val="28"/>
        </w:rPr>
        <w:t>2) строку «Ресурсное обеспечение государственной программы»  изложить в следующей редакции:</w:t>
      </w:r>
    </w:p>
    <w:p w:rsidR="00DD0065" w:rsidRPr="00DD0065" w:rsidRDefault="00DD0065" w:rsidP="00DD0065">
      <w:pPr>
        <w:tabs>
          <w:tab w:val="left" w:pos="7230"/>
        </w:tabs>
        <w:suppressAutoHyphens/>
        <w:spacing w:after="0"/>
        <w:ind w:right="-1" w:firstLine="709"/>
        <w:jc w:val="both"/>
        <w:rPr>
          <w:rFonts w:ascii="Times New Roman" w:hAnsi="Times New Roman" w:cs="Times New Roman"/>
          <w:sz w:val="28"/>
          <w:szCs w:val="28"/>
        </w:rPr>
      </w:pPr>
    </w:p>
    <w:tbl>
      <w:tblPr>
        <w:tblW w:w="10065" w:type="dxa"/>
        <w:tblInd w:w="108" w:type="dxa"/>
        <w:tblLayout w:type="fixed"/>
        <w:tblLook w:val="00A0" w:firstRow="1" w:lastRow="0" w:firstColumn="1" w:lastColumn="0" w:noHBand="0" w:noVBand="0"/>
      </w:tblPr>
      <w:tblGrid>
        <w:gridCol w:w="284"/>
        <w:gridCol w:w="2268"/>
        <w:gridCol w:w="6804"/>
        <w:gridCol w:w="709"/>
      </w:tblGrid>
      <w:tr w:rsidR="00DD0065" w:rsidRPr="00DD0065" w:rsidTr="00356668">
        <w:trPr>
          <w:trHeight w:val="62"/>
        </w:trPr>
        <w:tc>
          <w:tcPr>
            <w:tcW w:w="284" w:type="dxa"/>
            <w:tcBorders>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w:t>
            </w:r>
            <w:r w:rsidRPr="00DD0065">
              <w:rPr>
                <w:rFonts w:ascii="Times New Roman" w:hAnsi="Times New Roman" w:cs="Times New Roman"/>
                <w:sz w:val="28"/>
                <w:szCs w:val="28"/>
              </w:rPr>
              <w:lastRenderedPageBreak/>
              <w:t>ресурсного обеспечения реализации государственной программы</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lastRenderedPageBreak/>
              <w:t>Общий объем финансирования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23 413 319,0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lastRenderedPageBreak/>
              <w:t>2015 год – 24 467 563,1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40 827 470,0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40 810 275,9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44 604 339,1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46 669 091,6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46 349 237,2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 xml:space="preserve">Объем финансирования за счет средств федерального бюджета по годам реализации составляет: </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2 923 919,7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2 317 795,8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2 128 495,1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367 863,3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326 846,8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319 854,4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20 472 659,2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22 147 466,7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23 346 303,9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22 685 515,8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22 662 215,8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22 818 298,0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22 818 298,0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В том числе  средства территориального фонда обязательного медицинского страхования по годам реализации:</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34 000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34 000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57 000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бюджетов  муниципальных образований Иркутской области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16 740,1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2 300,6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10 368,1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6 532,7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7 825,6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7 825,6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7 825,6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 xml:space="preserve">Объем финансирования за счет иных источников, средства обязательного медицинского страхования (за </w:t>
            </w:r>
            <w:r w:rsidRPr="00DD0065">
              <w:rPr>
                <w:rFonts w:ascii="Times New Roman" w:eastAsia="Calibri" w:hAnsi="Times New Roman" w:cs="Times New Roman"/>
                <w:sz w:val="28"/>
                <w:szCs w:val="28"/>
              </w:rPr>
              <w:lastRenderedPageBreak/>
              <w:t>исключением страховых взносов на обязательное медицинское страхование неработающего населения Иркутской области),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15 342 302,9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17 750 364,1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21 607 450,9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23 523 113,6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23 523 113,6 тыс. рублей</w:t>
            </w:r>
          </w:p>
        </w:tc>
        <w:tc>
          <w:tcPr>
            <w:tcW w:w="709" w:type="dxa"/>
            <w:tcBorders>
              <w:lef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tabs>
          <w:tab w:val="left" w:pos="7230"/>
        </w:tabs>
        <w:suppressAutoHyphens/>
        <w:spacing w:after="0"/>
        <w:ind w:firstLine="709"/>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3)</w:t>
      </w:r>
      <w:r w:rsidRPr="00DD0065">
        <w:rPr>
          <w:rFonts w:ascii="Times New Roman" w:hAnsi="Times New Roman" w:cs="Times New Roman"/>
        </w:rPr>
        <w:t xml:space="preserve"> </w:t>
      </w:r>
      <w:r w:rsidRPr="00DD0065">
        <w:rPr>
          <w:rFonts w:ascii="Times New Roman" w:hAnsi="Times New Roman" w:cs="Times New Roman"/>
          <w:sz w:val="28"/>
          <w:szCs w:val="28"/>
        </w:rPr>
        <w:t>строку «</w:t>
      </w:r>
      <w:r w:rsidRPr="00DD0065">
        <w:rPr>
          <w:rFonts w:ascii="Times New Roman" w:hAnsi="Times New Roman" w:cs="Times New Roman"/>
          <w:color w:val="000000"/>
          <w:sz w:val="28"/>
          <w:szCs w:val="28"/>
        </w:rPr>
        <w:t>Ресурсное обеспечение подпрограммы</w:t>
      </w:r>
      <w:r w:rsidRPr="00DD0065">
        <w:rPr>
          <w:rFonts w:ascii="Times New Roman" w:hAnsi="Times New Roman" w:cs="Times New Roman"/>
          <w:sz w:val="28"/>
          <w:szCs w:val="28"/>
        </w:rPr>
        <w:t>» паспорта  подпрограммы «Профилактика заболеваний и формирование здорового образа жизни. Развитие первичной медико-санитарной помощи», являющейся приложением 1 к государственной программе, изложить в следующей редакции:</w:t>
      </w:r>
    </w:p>
    <w:p w:rsidR="00DD0065" w:rsidRPr="00DD0065" w:rsidRDefault="00DD0065" w:rsidP="00DD0065">
      <w:pPr>
        <w:tabs>
          <w:tab w:val="left" w:pos="7230"/>
        </w:tabs>
        <w:suppressAutoHyphens/>
        <w:spacing w:after="0"/>
        <w:ind w:firstLine="709"/>
        <w:jc w:val="both"/>
        <w:rPr>
          <w:rFonts w:ascii="Times New Roman" w:hAnsi="Times New Roman" w:cs="Times New Roman"/>
          <w:sz w:val="28"/>
          <w:szCs w:val="28"/>
        </w:rPr>
      </w:pPr>
    </w:p>
    <w:tbl>
      <w:tblPr>
        <w:tblW w:w="5166" w:type="pct"/>
        <w:tblLayout w:type="fixed"/>
        <w:tblLook w:val="00A0" w:firstRow="1" w:lastRow="0" w:firstColumn="1" w:lastColumn="0" w:noHBand="0" w:noVBand="0"/>
      </w:tblPr>
      <w:tblGrid>
        <w:gridCol w:w="353"/>
        <w:gridCol w:w="2164"/>
        <w:gridCol w:w="6802"/>
        <w:gridCol w:w="570"/>
      </w:tblGrid>
      <w:tr w:rsidR="00DD0065" w:rsidRPr="00DD0065" w:rsidTr="00356668">
        <w:trPr>
          <w:trHeight w:val="3546"/>
        </w:trPr>
        <w:tc>
          <w:tcPr>
            <w:tcW w:w="179" w:type="pct"/>
            <w:tcBorders>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tc>
        <w:tc>
          <w:tcPr>
            <w:tcW w:w="1094" w:type="pct"/>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Прогнозная (справочная) оценка ресурсного обеспечения реализации подпрограммы</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tc>
        <w:tc>
          <w:tcPr>
            <w:tcW w:w="3439" w:type="pct"/>
            <w:tcBorders>
              <w:top w:val="single" w:sz="4" w:space="0" w:color="auto"/>
              <w:left w:val="single" w:sz="4" w:space="0" w:color="auto"/>
              <w:bottom w:val="single" w:sz="4" w:space="0" w:color="auto"/>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по годам реализации составляет:</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2014 год – 89 583,5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2015 год – 81 141,8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2016 год – 148 114,9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2017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2018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2019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2020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 xml:space="preserve">Объем финансирования за счет средств федерального </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бюджета по годам реализации составляет:</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2014 год – 2 738,6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2015 год – 6 210,2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2016 год – 6 117,0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2014 год – 86 844,9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2015 год – 74 931,6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2016 год – 141 997,9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2017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2018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2019 год – 114 010,0 тыс. рублей;</w:t>
            </w: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2020 год – 114 010,0 тыс. рублей</w:t>
            </w:r>
          </w:p>
        </w:tc>
        <w:tc>
          <w:tcPr>
            <w:tcW w:w="288" w:type="pct"/>
            <w:tcBorders>
              <w:lef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07"/>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tabs>
          <w:tab w:val="left" w:pos="7230"/>
        </w:tabs>
        <w:suppressAutoHyphens/>
        <w:spacing w:after="0"/>
        <w:ind w:firstLine="709"/>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 xml:space="preserve">4) строку «Ресурсное обеспечение подпрограммы» паспорта  подпрограммы «Совершенствование оказания специализированной, включая </w:t>
      </w:r>
      <w:r w:rsidRPr="00DD0065">
        <w:rPr>
          <w:rFonts w:ascii="Times New Roman" w:hAnsi="Times New Roman" w:cs="Times New Roman"/>
          <w:sz w:val="28"/>
          <w:szCs w:val="28"/>
        </w:rPr>
        <w:lastRenderedPageBreak/>
        <w:t>высокотехнологичную, медицинской помощи, скорой, в том числе скорой специализированной, медицинской помощи, медицинской эвакуации», являющейся приложением 2 к государственной программе, изложить в следующей редакции:</w:t>
      </w:r>
    </w:p>
    <w:p w:rsidR="00DD0065" w:rsidRPr="00DD0065" w:rsidRDefault="00DD0065" w:rsidP="00DD0065">
      <w:pPr>
        <w:tabs>
          <w:tab w:val="left" w:pos="7230"/>
        </w:tabs>
        <w:suppressAutoHyphens/>
        <w:spacing w:after="0"/>
        <w:ind w:firstLine="709"/>
        <w:jc w:val="both"/>
        <w:rPr>
          <w:rFonts w:ascii="Times New Roman" w:hAnsi="Times New Roman" w:cs="Times New Roman"/>
          <w:sz w:val="28"/>
          <w:szCs w:val="28"/>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
        <w:gridCol w:w="2164"/>
        <w:gridCol w:w="6953"/>
        <w:gridCol w:w="560"/>
      </w:tblGrid>
      <w:tr w:rsidR="00DD0065" w:rsidRPr="00DD0065" w:rsidTr="00356668">
        <w:trPr>
          <w:trHeight w:val="1954"/>
        </w:trPr>
        <w:tc>
          <w:tcPr>
            <w:tcW w:w="176" w:type="pct"/>
            <w:tcBorders>
              <w:top w:val="nil"/>
              <w:left w:val="nil"/>
              <w:bottom w:val="nil"/>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w:t>
            </w:r>
          </w:p>
        </w:tc>
        <w:tc>
          <w:tcPr>
            <w:tcW w:w="1079" w:type="pct"/>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Прогнозная (справочная) оценка ресурсного обеспечения реализации подпрограммы</w:t>
            </w:r>
          </w:p>
        </w:tc>
        <w:tc>
          <w:tcPr>
            <w:tcW w:w="3466" w:type="pct"/>
            <w:tcBorders>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7 790 128,0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5 201 683,8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5 546 492,0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4 478 274,0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4 476 176,9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4 474 233,5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4 383 667,9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федерального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1 654 041,3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943 685,3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969 011,6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95 894,3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92 527,1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90 565,6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6 119 346,6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4 255 697,9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4 567 112,3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4 375 847,0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4 375 824,2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4 375 842,3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4 375 842,3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бюджетов муниципальных образований Иркутской области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16 740,1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2 300,6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10 368,1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6 532,7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7 825,6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7 825,6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7 825,6 тыс. рублей</w:t>
            </w:r>
          </w:p>
        </w:tc>
        <w:tc>
          <w:tcPr>
            <w:tcW w:w="279" w:type="pct"/>
            <w:tcBorders>
              <w:top w:val="nil"/>
              <w:left w:val="single" w:sz="4" w:space="0" w:color="auto"/>
              <w:bottom w:val="nil"/>
              <w:right w:val="nil"/>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tabs>
          <w:tab w:val="left" w:pos="7230"/>
        </w:tabs>
        <w:suppressAutoHyphens/>
        <w:spacing w:after="0"/>
        <w:ind w:right="-1" w:firstLine="85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firstLine="851"/>
        <w:jc w:val="both"/>
        <w:rPr>
          <w:rFonts w:ascii="Times New Roman" w:hAnsi="Times New Roman" w:cs="Times New Roman"/>
          <w:sz w:val="28"/>
          <w:szCs w:val="28"/>
        </w:rPr>
      </w:pPr>
      <w:r w:rsidRPr="00DD0065">
        <w:rPr>
          <w:rFonts w:ascii="Times New Roman" w:hAnsi="Times New Roman" w:cs="Times New Roman"/>
          <w:sz w:val="28"/>
          <w:szCs w:val="28"/>
        </w:rPr>
        <w:t>пункт 4.1. подраздела основного мероприятия 4. «Предоставление субсидий местным бюджетам на обеспечение среднесуточного набора питания детям, страдающим туберкулезом и (или) наблюдающимся  в связи с туберкулезом» раздела 2 «Ведомственные целевые программы и основные мероприятия подпрограммы»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изложить в новой редакции «Субсидии из областного бюджета местным бюджетам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5) строку «Ресурсное обеспечение подпрограммы» паспорта  подпрограммы «Охрана здоровья матери и ребенка», являющейся приложением 4 к государственной программе, изложить в следующей редакции:</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tbl>
      <w:tblPr>
        <w:tblW w:w="10714" w:type="dxa"/>
        <w:tblInd w:w="-32" w:type="dxa"/>
        <w:tblLayout w:type="fixed"/>
        <w:tblLook w:val="00A0" w:firstRow="1" w:lastRow="0" w:firstColumn="1" w:lastColumn="0" w:noHBand="0" w:noVBand="0"/>
      </w:tblPr>
      <w:tblGrid>
        <w:gridCol w:w="434"/>
        <w:gridCol w:w="2058"/>
        <w:gridCol w:w="7004"/>
        <w:gridCol w:w="1218"/>
      </w:tblGrid>
      <w:tr w:rsidR="00DD0065" w:rsidRPr="00DD0065" w:rsidTr="00356668">
        <w:trPr>
          <w:trHeight w:val="1118"/>
        </w:trPr>
        <w:tc>
          <w:tcPr>
            <w:tcW w:w="434" w:type="dxa"/>
            <w:tcBorders>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w:t>
            </w:r>
          </w:p>
        </w:tc>
        <w:tc>
          <w:tcPr>
            <w:tcW w:w="2058"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7004"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738 339,6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624 344,8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671 297,9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672 618,9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670 189,1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665 329,5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665 329,5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федерального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27 674,1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710 665,5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624 344,8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671 297,9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672 618,9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670 189,1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lastRenderedPageBreak/>
              <w:t>2019 год – 665 329,5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665 329,5 тыс. рублей</w:t>
            </w:r>
          </w:p>
        </w:tc>
        <w:tc>
          <w:tcPr>
            <w:tcW w:w="1218" w:type="dxa"/>
            <w:tcBorders>
              <w:lef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lastRenderedPageBreak/>
              <w:t>»;</w:t>
            </w:r>
          </w:p>
        </w:tc>
      </w:tr>
    </w:tbl>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Пункт 4 строки «Целевые индикаторы и показатели Подпрограммы» изложить в новой редакции «4.</w:t>
      </w:r>
      <w:r w:rsidRPr="00DD0065">
        <w:rPr>
          <w:rFonts w:ascii="Times New Roman" w:hAnsi="Times New Roman" w:cs="Times New Roman"/>
        </w:rPr>
        <w:t xml:space="preserve"> </w:t>
      </w:r>
      <w:r w:rsidRPr="00DD0065">
        <w:rPr>
          <w:rFonts w:ascii="Times New Roman" w:hAnsi="Times New Roman" w:cs="Times New Roman"/>
          <w:sz w:val="28"/>
          <w:szCs w:val="28"/>
        </w:rPr>
        <w:t>Смертность детей в возрасте 0 - 17 лет.»;</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Пункт 11 строки «Ожидаемые результаты реализации подпрограммы» изложить в новой редакции «11.</w:t>
      </w:r>
      <w:r w:rsidRPr="00DD0065">
        <w:rPr>
          <w:rFonts w:ascii="Times New Roman" w:hAnsi="Times New Roman" w:cs="Times New Roman"/>
        </w:rPr>
        <w:t xml:space="preserve"> </w:t>
      </w:r>
      <w:r w:rsidRPr="00DD0065">
        <w:rPr>
          <w:rFonts w:ascii="Times New Roman" w:hAnsi="Times New Roman" w:cs="Times New Roman"/>
          <w:sz w:val="28"/>
          <w:szCs w:val="28"/>
        </w:rPr>
        <w:t>Смертность детей в возрасте 0 - 17 лет - 77,0 на 100000 населения соответствующего возраста.»;</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Пункт 11 раздела «Цель и задачи подпрограммы, целевые показатели подпрограммы, сроки реализации» изложить в новой редакции «11. Смертность детей в возрасте 0 - 17 лет - 77,0 на 100000 населения соответствующего возраста»;</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6) строку «Ресурсное обеспечение подпрограммы» паспорта  подпрограммы «Развитие медицинской реабилитации и санаторно-курортного лечения», являющейся приложением 5 к государственной программе, изложить в следующей редакции:</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tbl>
      <w:tblPr>
        <w:tblW w:w="10289" w:type="dxa"/>
        <w:tblInd w:w="-32" w:type="dxa"/>
        <w:tblLayout w:type="fixed"/>
        <w:tblLook w:val="00A0" w:firstRow="1" w:lastRow="0" w:firstColumn="1" w:lastColumn="0" w:noHBand="0" w:noVBand="0"/>
      </w:tblPr>
      <w:tblGrid>
        <w:gridCol w:w="434"/>
        <w:gridCol w:w="2058"/>
        <w:gridCol w:w="7004"/>
        <w:gridCol w:w="793"/>
      </w:tblGrid>
      <w:tr w:rsidR="00DD0065" w:rsidRPr="00DD0065" w:rsidTr="00356668">
        <w:trPr>
          <w:trHeight w:val="410"/>
        </w:trPr>
        <w:tc>
          <w:tcPr>
            <w:tcW w:w="434" w:type="dxa"/>
            <w:tcBorders>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w:t>
            </w:r>
          </w:p>
        </w:tc>
        <w:tc>
          <w:tcPr>
            <w:tcW w:w="2058"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7004"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4 479,4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4 520,6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4 616,5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4 579,9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4 579,9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4 579,9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4 579,9 тыс. рублей</w:t>
            </w:r>
          </w:p>
        </w:tc>
        <w:tc>
          <w:tcPr>
            <w:tcW w:w="793" w:type="dxa"/>
            <w:tcBorders>
              <w:lef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tabs>
          <w:tab w:val="left" w:pos="9354"/>
        </w:tabs>
        <w:suppressAutoHyphens/>
        <w:spacing w:after="0"/>
        <w:ind w:right="-2" w:firstLine="709"/>
        <w:jc w:val="both"/>
        <w:rPr>
          <w:rFonts w:ascii="Times New Roman" w:hAnsi="Times New Roman" w:cs="Times New Roman"/>
          <w:sz w:val="28"/>
        </w:rPr>
      </w:pPr>
    </w:p>
    <w:p w:rsidR="00DD0065" w:rsidRPr="00DD0065" w:rsidRDefault="00DD0065" w:rsidP="00DD0065">
      <w:pPr>
        <w:tabs>
          <w:tab w:val="left" w:pos="9354"/>
        </w:tabs>
        <w:suppressAutoHyphens/>
        <w:spacing w:after="0"/>
        <w:ind w:right="-2" w:firstLine="709"/>
        <w:jc w:val="both"/>
        <w:rPr>
          <w:rFonts w:ascii="Times New Roman" w:hAnsi="Times New Roman" w:cs="Times New Roman"/>
          <w:sz w:val="28"/>
        </w:rPr>
      </w:pPr>
      <w:r w:rsidRPr="00DD0065">
        <w:rPr>
          <w:rFonts w:ascii="Times New Roman" w:hAnsi="Times New Roman" w:cs="Times New Roman"/>
          <w:sz w:val="28"/>
        </w:rPr>
        <w:t>7) строку «Ресурсное обеспечение подпрограммы» паспорта  подпрограммы «Оказание паллиативной помощи», являющейся приложением 6 к государственной программе, изложить в следующей редакции:</w:t>
      </w:r>
    </w:p>
    <w:p w:rsidR="00DD0065" w:rsidRPr="00DD0065" w:rsidRDefault="00DD0065" w:rsidP="00DD0065">
      <w:pPr>
        <w:tabs>
          <w:tab w:val="left" w:pos="9354"/>
        </w:tabs>
        <w:suppressAutoHyphens/>
        <w:spacing w:after="0"/>
        <w:ind w:right="-2" w:firstLine="709"/>
        <w:jc w:val="both"/>
        <w:rPr>
          <w:rFonts w:ascii="Times New Roman" w:hAnsi="Times New Roman" w:cs="Times New Roman"/>
          <w:sz w:val="28"/>
        </w:rPr>
      </w:pPr>
    </w:p>
    <w:tbl>
      <w:tblPr>
        <w:tblW w:w="51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2127"/>
        <w:gridCol w:w="6945"/>
        <w:gridCol w:w="565"/>
      </w:tblGrid>
      <w:tr w:rsidR="00DD0065" w:rsidRPr="00DD0065" w:rsidTr="00356668">
        <w:trPr>
          <w:trHeight w:val="693"/>
        </w:trPr>
        <w:tc>
          <w:tcPr>
            <w:tcW w:w="143" w:type="pct"/>
            <w:tcBorders>
              <w:top w:val="nil"/>
              <w:left w:val="nil"/>
              <w:bottom w:val="nil"/>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w:t>
            </w:r>
          </w:p>
        </w:tc>
        <w:tc>
          <w:tcPr>
            <w:tcW w:w="1072" w:type="pct"/>
            <w:tcBorders>
              <w:left w:val="single" w:sz="4" w:space="0" w:color="auto"/>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3500" w:type="pct"/>
            <w:tcBorders>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2014 год – 63 994,8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2015 год – 129 005,3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166 068,9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152 505,9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152 505,9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lastRenderedPageBreak/>
              <w:t>2019 год – 152 505,9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152 505,9 тыс. рублей</w:t>
            </w:r>
          </w:p>
        </w:tc>
        <w:tc>
          <w:tcPr>
            <w:tcW w:w="285" w:type="pct"/>
            <w:tcBorders>
              <w:top w:val="nil"/>
              <w:left w:val="single" w:sz="4" w:space="0" w:color="auto"/>
              <w:bottom w:val="nil"/>
              <w:right w:val="nil"/>
            </w:tcBorders>
          </w:tcPr>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ind w:right="-1"/>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widowControl w:val="0"/>
        <w:autoSpaceDE w:val="0"/>
        <w:autoSpaceDN w:val="0"/>
        <w:adjustRightInd w:val="0"/>
        <w:spacing w:after="0"/>
        <w:ind w:firstLine="708"/>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8"/>
        <w:jc w:val="both"/>
        <w:rPr>
          <w:rFonts w:ascii="Times New Roman" w:hAnsi="Times New Roman" w:cs="Times New Roman"/>
          <w:sz w:val="28"/>
          <w:szCs w:val="28"/>
        </w:rPr>
      </w:pPr>
      <w:r w:rsidRPr="00DD0065">
        <w:rPr>
          <w:rFonts w:ascii="Times New Roman" w:hAnsi="Times New Roman" w:cs="Times New Roman"/>
          <w:sz w:val="28"/>
          <w:szCs w:val="28"/>
        </w:rPr>
        <w:t>8) строку «Ресурсное обеспечение подпрограммы» паспорта  подпрограммы «Кадровое обеспечение системы здравоохранения», являющейся приложением 7 к государственной программе, изложить в следующей редакции:</w:t>
      </w:r>
    </w:p>
    <w:p w:rsidR="00DD0065" w:rsidRPr="00DD0065" w:rsidRDefault="00DD0065" w:rsidP="00DD0065">
      <w:pPr>
        <w:widowControl w:val="0"/>
        <w:autoSpaceDE w:val="0"/>
        <w:autoSpaceDN w:val="0"/>
        <w:adjustRightInd w:val="0"/>
        <w:spacing w:after="0"/>
        <w:ind w:firstLine="708"/>
        <w:jc w:val="both"/>
        <w:rPr>
          <w:rFonts w:ascii="Times New Roman" w:hAnsi="Times New Roman" w:cs="Times New Roman"/>
          <w:sz w:val="28"/>
          <w:szCs w:val="28"/>
        </w:rPr>
      </w:pPr>
    </w:p>
    <w:tbl>
      <w:tblPr>
        <w:tblW w:w="10620" w:type="dxa"/>
        <w:tblInd w:w="-32" w:type="dxa"/>
        <w:tblLayout w:type="fixed"/>
        <w:tblLook w:val="00A0" w:firstRow="1" w:lastRow="0" w:firstColumn="1" w:lastColumn="0" w:noHBand="0" w:noVBand="0"/>
      </w:tblPr>
      <w:tblGrid>
        <w:gridCol w:w="448"/>
        <w:gridCol w:w="2124"/>
        <w:gridCol w:w="6924"/>
        <w:gridCol w:w="1124"/>
      </w:tblGrid>
      <w:tr w:rsidR="00DD0065" w:rsidRPr="00DD0065" w:rsidTr="00356668">
        <w:trPr>
          <w:trHeight w:val="253"/>
        </w:trPr>
        <w:tc>
          <w:tcPr>
            <w:tcW w:w="448" w:type="dxa"/>
            <w:tcBorders>
              <w:right w:val="single" w:sz="4" w:space="0" w:color="auto"/>
            </w:tcBorders>
          </w:tcPr>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r w:rsidRPr="00DD0065">
              <w:rPr>
                <w:rFonts w:ascii="Times New Roman" w:hAnsi="Times New Roman" w:cs="Times New Roman"/>
                <w:sz w:val="28"/>
                <w:szCs w:val="28"/>
              </w:rPr>
              <w:t>«</w:t>
            </w:r>
          </w:p>
        </w:tc>
        <w:tc>
          <w:tcPr>
            <w:tcW w:w="2124"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line="340" w:lineRule="exact"/>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6924"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2014 год – 86 320,9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2015 год – 78 511,2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2016 год – 104 763,9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2017 год – 45 375,7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2018 год – 43 475,7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2019 год – 39 675,7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2020 год – 39 675,7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В том числе  средства территориального фонда обязательного медицинского страхования по годам реализации составляют:</w:t>
            </w: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r w:rsidRPr="00DD0065">
              <w:rPr>
                <w:rFonts w:ascii="Times New Roman" w:hAnsi="Times New Roman" w:cs="Times New Roman"/>
                <w:sz w:val="28"/>
                <w:szCs w:val="28"/>
              </w:rPr>
              <w:t>2014 год – 34 000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2015 год – 34 000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57 000 тыс. рублей</w:t>
            </w:r>
          </w:p>
        </w:tc>
        <w:tc>
          <w:tcPr>
            <w:tcW w:w="1124" w:type="dxa"/>
            <w:tcBorders>
              <w:left w:val="single" w:sz="4" w:space="0" w:color="auto"/>
            </w:tcBorders>
            <w:vAlign w:val="bottom"/>
          </w:tcPr>
          <w:p w:rsidR="00DD0065" w:rsidRPr="00DD0065" w:rsidRDefault="00DD0065" w:rsidP="00DD0065">
            <w:pPr>
              <w:tabs>
                <w:tab w:val="left" w:pos="7230"/>
              </w:tabs>
              <w:suppressAutoHyphens/>
              <w:spacing w:after="0" w:line="340" w:lineRule="exact"/>
              <w:ind w:right="-1"/>
              <w:rPr>
                <w:rFonts w:ascii="Times New Roman" w:hAnsi="Times New Roman" w:cs="Times New Roman"/>
                <w:sz w:val="28"/>
                <w:szCs w:val="28"/>
              </w:rPr>
            </w:pPr>
            <w:r w:rsidRPr="00DD0065">
              <w:rPr>
                <w:rFonts w:ascii="Times New Roman" w:hAnsi="Times New Roman" w:cs="Times New Roman"/>
                <w:sz w:val="28"/>
                <w:szCs w:val="28"/>
              </w:rPr>
              <w:t>»</w:t>
            </w:r>
            <w:r w:rsidRPr="00DD0065">
              <w:rPr>
                <w:rFonts w:ascii="Times New Roman" w:hAnsi="Times New Roman" w:cs="Times New Roman"/>
                <w:sz w:val="28"/>
                <w:szCs w:val="28"/>
                <w:lang w:val="en-US"/>
              </w:rPr>
              <w:t>;</w:t>
            </w:r>
          </w:p>
        </w:tc>
      </w:tr>
    </w:tbl>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9) строку «Ресурсное обеспечение подпрограммы» паспорта  подпрограммы «Совершенствование системы лекарственного обеспечения, в том числе в амбулаторных условиях», являющейся приложением 8 к государственной программе, изложить в следующей редакции:</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tbl>
      <w:tblPr>
        <w:tblW w:w="10559" w:type="dxa"/>
        <w:tblInd w:w="-32" w:type="dxa"/>
        <w:tblLayout w:type="fixed"/>
        <w:tblLook w:val="00A0" w:firstRow="1" w:lastRow="0" w:firstColumn="1" w:lastColumn="0" w:noHBand="0" w:noVBand="0"/>
      </w:tblPr>
      <w:tblGrid>
        <w:gridCol w:w="289"/>
        <w:gridCol w:w="2268"/>
        <w:gridCol w:w="6939"/>
        <w:gridCol w:w="1063"/>
      </w:tblGrid>
      <w:tr w:rsidR="00DD0065" w:rsidRPr="00DD0065" w:rsidTr="00356668">
        <w:trPr>
          <w:trHeight w:val="771"/>
        </w:trPr>
        <w:tc>
          <w:tcPr>
            <w:tcW w:w="289" w:type="dxa"/>
            <w:tcBorders>
              <w:right w:val="single" w:sz="4" w:space="0" w:color="auto"/>
            </w:tcBorders>
          </w:tcPr>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r w:rsidRPr="00DD0065">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69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по годам реализации составляет</w:t>
            </w:r>
            <w:r w:rsidR="00EE15B2" w:rsidRPr="00DD0065">
              <w:rPr>
                <w:rFonts w:ascii="Times New Roman" w:hAnsi="Times New Roman" w:cs="Times New Roman"/>
                <w:sz w:val="28"/>
                <w:szCs w:val="28"/>
              </w:rPr>
              <w:t>:</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2014 год – 1 406 172,3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2015 год – 1 624 889,8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2016 год – 1 494 729,5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2017 год – 751 670,1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2018 год – 722 929,6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2019 год – 671 273,0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2020 год – 444 873,0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федерального бюджета по годам реализации составляет:</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2014 год – 973 391,7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2015 год – 1 108 198,6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lastRenderedPageBreak/>
              <w:t>2016 год – 949 854,2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2017 год – 236 858,6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2018 год – 231 430,9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2019 год – 226 400,0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2014 год – 432 780,6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2015 год – 516 691,2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2016 год – 544 875,3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2017 год – 514 811,5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2018 год – 491 498,7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2019 год – 444 873,0 тыс. рублей;</w:t>
            </w:r>
          </w:p>
          <w:p w:rsidR="00DD0065" w:rsidRPr="00DD0065" w:rsidRDefault="00DD0065" w:rsidP="00DD0065">
            <w:pPr>
              <w:autoSpaceDE w:val="0"/>
              <w:autoSpaceDN w:val="0"/>
              <w:adjustRightInd w:val="0"/>
              <w:spacing w:after="0" w:line="340" w:lineRule="exact"/>
              <w:jc w:val="both"/>
              <w:rPr>
                <w:rFonts w:ascii="Times New Roman" w:hAnsi="Times New Roman" w:cs="Times New Roman"/>
                <w:sz w:val="28"/>
                <w:szCs w:val="28"/>
              </w:rPr>
            </w:pPr>
            <w:r w:rsidRPr="00DD0065">
              <w:rPr>
                <w:rFonts w:ascii="Times New Roman" w:hAnsi="Times New Roman" w:cs="Times New Roman"/>
                <w:sz w:val="28"/>
                <w:szCs w:val="28"/>
              </w:rPr>
              <w:t>2020 год – 444 873,0 тыс. рублей</w:t>
            </w:r>
          </w:p>
        </w:tc>
        <w:tc>
          <w:tcPr>
            <w:tcW w:w="1063" w:type="dxa"/>
            <w:tcBorders>
              <w:left w:val="single" w:sz="4" w:space="0" w:color="auto"/>
            </w:tcBorders>
          </w:tcPr>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340" w:lineRule="exact"/>
              <w:ind w:right="-1"/>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10) строку «Ресурсное обеспечение подпрограммы» паспорта  подпрограммы «Развитие информатизации в здравоохранении», являющейся приложением 9 к государственной программе, изложить в следующей редакции:</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p>
    <w:tbl>
      <w:tblPr>
        <w:tblW w:w="0" w:type="auto"/>
        <w:tblInd w:w="-46" w:type="dxa"/>
        <w:tblLook w:val="04A0" w:firstRow="1" w:lastRow="0" w:firstColumn="1" w:lastColumn="0" w:noHBand="0" w:noVBand="1"/>
      </w:tblPr>
      <w:tblGrid>
        <w:gridCol w:w="437"/>
        <w:gridCol w:w="2077"/>
        <w:gridCol w:w="6670"/>
        <w:gridCol w:w="433"/>
      </w:tblGrid>
      <w:tr w:rsidR="00DD0065" w:rsidRPr="00DD0065" w:rsidTr="00356668">
        <w:tc>
          <w:tcPr>
            <w:tcW w:w="437" w:type="dxa"/>
            <w:tcBorders>
              <w:right w:val="single" w:sz="4" w:space="0" w:color="auto"/>
            </w:tcBorders>
            <w:shd w:val="clear" w:color="auto" w:fill="auto"/>
          </w:tcPr>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6671" w:type="dxa"/>
            <w:tcBorders>
              <w:top w:val="single" w:sz="4" w:space="0" w:color="auto"/>
              <w:left w:val="single" w:sz="4" w:space="0" w:color="auto"/>
              <w:bottom w:val="single" w:sz="4" w:space="0" w:color="auto"/>
              <w:right w:val="single" w:sz="4" w:space="0" w:color="auto"/>
            </w:tcBorders>
            <w:shd w:val="clear" w:color="auto" w:fill="auto"/>
          </w:tcPr>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Общий 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2014 год – 47 209,5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2015 год – 38 844,8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2016 год – 42 285,8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2017 год – 42 506,6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2018 год – 42 506,6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2019 год – 42 506,6 тыс. рублей;</w:t>
            </w:r>
          </w:p>
          <w:p w:rsidR="00DD0065" w:rsidRPr="00DD0065" w:rsidRDefault="00DD0065" w:rsidP="00DD0065">
            <w:pPr>
              <w:autoSpaceDE w:val="0"/>
              <w:autoSpaceDN w:val="0"/>
              <w:adjustRightInd w:val="0"/>
              <w:spacing w:after="0" w:line="340" w:lineRule="atLeast"/>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2020 год – 42 506,6 тыс. рублей</w:t>
            </w:r>
          </w:p>
        </w:tc>
        <w:tc>
          <w:tcPr>
            <w:tcW w:w="433" w:type="dxa"/>
            <w:tcBorders>
              <w:left w:val="single" w:sz="4" w:space="0" w:color="auto"/>
            </w:tcBorders>
            <w:shd w:val="clear" w:color="auto" w:fill="auto"/>
          </w:tcPr>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p>
          <w:p w:rsidR="00DD0065" w:rsidRPr="00DD0065" w:rsidRDefault="00DD0065" w:rsidP="00DD0065">
            <w:pPr>
              <w:tabs>
                <w:tab w:val="left" w:pos="7230"/>
              </w:tabs>
              <w:suppressAutoHyphens/>
              <w:spacing w:after="0" w:line="340" w:lineRule="atLeast"/>
              <w:ind w:right="-1"/>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w:t>
            </w:r>
          </w:p>
        </w:tc>
      </w:tr>
    </w:tbl>
    <w:p w:rsidR="00DD0065" w:rsidRPr="00DD0065" w:rsidRDefault="00DD0065" w:rsidP="00DD0065">
      <w:pPr>
        <w:widowControl w:val="0"/>
        <w:tabs>
          <w:tab w:val="left" w:pos="709"/>
        </w:tabs>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ab/>
      </w:r>
    </w:p>
    <w:p w:rsidR="00DD0065" w:rsidRPr="00DD0065" w:rsidRDefault="00DD0065" w:rsidP="00DD006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11) в паспорте  подпрограммы «Совершенствование системы территориального планирования субъектов Российской Федерации», являющейся приложением 10 к государственной программе:</w:t>
      </w:r>
    </w:p>
    <w:p w:rsidR="00DD0065" w:rsidRPr="00DD0065" w:rsidRDefault="00DD0065" w:rsidP="00DD006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из строки  «Участники подпрограммы» исключить пункт «ГУ ТФОМС граждан Иркутской области; иные организации»;</w:t>
      </w:r>
    </w:p>
    <w:p w:rsidR="00DD0065" w:rsidRPr="00DD0065" w:rsidRDefault="00DD0065" w:rsidP="00DD006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из строки «Целевые показатели подпрограммы» исключить пункт 2 «2. Соответствие утвержденной стоимости Территориальной программы государственных гарантий бесплатного оказания гражданам медицинской помощи в Иркутской области на соответствующий год, рассчитанной в установленном порядке»;</w:t>
      </w:r>
    </w:p>
    <w:p w:rsidR="00DD0065" w:rsidRPr="00DD0065" w:rsidRDefault="00DD0065" w:rsidP="00DD006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из строки «Ожидаемые конечные результаты реализации подпрограммы исключить пункт 4 «4.</w:t>
      </w:r>
      <w:r w:rsidRPr="00DD0065">
        <w:rPr>
          <w:rFonts w:ascii="Times New Roman" w:hAnsi="Times New Roman" w:cs="Times New Roman"/>
        </w:rPr>
        <w:t xml:space="preserve"> </w:t>
      </w:r>
      <w:r w:rsidRPr="00DD0065">
        <w:rPr>
          <w:rFonts w:ascii="Times New Roman" w:hAnsi="Times New Roman" w:cs="Times New Roman"/>
          <w:sz w:val="28"/>
          <w:szCs w:val="28"/>
        </w:rPr>
        <w:t xml:space="preserve">Соответствие утвержденной стоимости </w:t>
      </w:r>
      <w:r w:rsidRPr="00DD0065">
        <w:rPr>
          <w:rFonts w:ascii="Times New Roman" w:hAnsi="Times New Roman" w:cs="Times New Roman"/>
          <w:sz w:val="28"/>
          <w:szCs w:val="28"/>
        </w:rPr>
        <w:lastRenderedPageBreak/>
        <w:t>Территориальной программы государственных гарантий бесплатного оказания гражданам медицинской помощи в Иркутской области на соответствующий год, рассчитанной в установленном порядке»;</w:t>
      </w:r>
    </w:p>
    <w:p w:rsidR="00DD0065" w:rsidRPr="00DD0065" w:rsidRDefault="00DD0065" w:rsidP="00DD006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строку «Ресурсное обеспечение подпрограммы» изложить в следующей редакции:</w:t>
      </w:r>
    </w:p>
    <w:p w:rsidR="00DD0065" w:rsidRPr="00DD0065" w:rsidRDefault="00DD0065" w:rsidP="00DD006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Прогнозная (справочная) оценка ресурсного обеспечения реализации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2016 год – 15 342 302,9 тыс. рублей</w:t>
            </w:r>
          </w:p>
        </w:tc>
      </w:tr>
    </w:tbl>
    <w:p w:rsidR="00DD0065" w:rsidRPr="00DD0065" w:rsidRDefault="00DD0065" w:rsidP="00DD0065">
      <w:pPr>
        <w:autoSpaceDE w:val="0"/>
        <w:autoSpaceDN w:val="0"/>
        <w:adjustRightInd w:val="0"/>
        <w:spacing w:after="0"/>
        <w:ind w:firstLine="540"/>
        <w:jc w:val="both"/>
        <w:rPr>
          <w:rFonts w:ascii="Times New Roman" w:hAnsi="Times New Roman" w:cs="Times New Roman"/>
          <w:sz w:val="28"/>
          <w:szCs w:val="28"/>
        </w:rPr>
      </w:pPr>
    </w:p>
    <w:p w:rsidR="00DD0065" w:rsidRPr="00DD0065" w:rsidRDefault="00DD0065" w:rsidP="00DD0065">
      <w:pPr>
        <w:autoSpaceDE w:val="0"/>
        <w:autoSpaceDN w:val="0"/>
        <w:adjustRightInd w:val="0"/>
        <w:spacing w:after="0"/>
        <w:ind w:firstLine="540"/>
        <w:jc w:val="both"/>
        <w:rPr>
          <w:rFonts w:ascii="Times New Roman" w:hAnsi="Times New Roman" w:cs="Times New Roman"/>
          <w:sz w:val="28"/>
          <w:szCs w:val="28"/>
        </w:rPr>
      </w:pPr>
      <w:r w:rsidRPr="00DD0065">
        <w:rPr>
          <w:rFonts w:ascii="Times New Roman" w:hAnsi="Times New Roman" w:cs="Times New Roman"/>
          <w:sz w:val="28"/>
          <w:szCs w:val="28"/>
        </w:rPr>
        <w:t>абзац 2 пункта 1.1 «Оптимизация территориальной и отраслевой структуры медицинских организаций Иркутской области основного мероприятия 1 «Организация оказания бесплатного оказания гражданам медицинской помощи в Иркутской области» изложить в новой редакции «В целях повышения эффективности функционирования государственной системы здравоохранения проведена реорганизация  в форме присоединения и слияния ряда организаций»;</w:t>
      </w:r>
    </w:p>
    <w:p w:rsidR="00DD0065" w:rsidRPr="00DD0065" w:rsidRDefault="00DD0065" w:rsidP="00DD0065">
      <w:pPr>
        <w:autoSpaceDE w:val="0"/>
        <w:autoSpaceDN w:val="0"/>
        <w:adjustRightInd w:val="0"/>
        <w:spacing w:after="0"/>
        <w:ind w:firstLine="540"/>
        <w:jc w:val="both"/>
        <w:rPr>
          <w:rFonts w:ascii="Times New Roman" w:hAnsi="Times New Roman" w:cs="Times New Roman"/>
          <w:sz w:val="28"/>
          <w:szCs w:val="28"/>
        </w:rPr>
      </w:pPr>
      <w:r w:rsidRPr="00DD0065">
        <w:rPr>
          <w:rFonts w:ascii="Times New Roman" w:hAnsi="Times New Roman" w:cs="Times New Roman"/>
          <w:sz w:val="28"/>
          <w:szCs w:val="28"/>
        </w:rPr>
        <w:t>абзац 15 пункта 1.1 «Оптимизация территориальной и отраслевой структуры медицинских организаций Иркутской области основного мероприятия 1 «Организация оказания бесплатного оказания гражданам медицинской помощи в Иркутской области» «К 2018 году планируется перевести с первого уровня на второй ОГБУЗ «Черемховский родильный дом» со второго на третий – ОГАУЗ «Братский перинатальный центр» -исключить;</w:t>
      </w:r>
    </w:p>
    <w:p w:rsidR="00DD0065" w:rsidRPr="00DD0065" w:rsidRDefault="00DD0065" w:rsidP="00DD0065">
      <w:pPr>
        <w:autoSpaceDE w:val="0"/>
        <w:autoSpaceDN w:val="0"/>
        <w:adjustRightInd w:val="0"/>
        <w:spacing w:after="0"/>
        <w:ind w:firstLine="540"/>
        <w:jc w:val="both"/>
        <w:rPr>
          <w:rFonts w:ascii="Times New Roman" w:hAnsi="Times New Roman" w:cs="Times New Roman"/>
          <w:sz w:val="28"/>
          <w:szCs w:val="28"/>
        </w:rPr>
      </w:pPr>
      <w:r w:rsidRPr="00DD0065">
        <w:rPr>
          <w:rFonts w:ascii="Times New Roman" w:hAnsi="Times New Roman" w:cs="Times New Roman"/>
          <w:sz w:val="28"/>
          <w:szCs w:val="28"/>
        </w:rPr>
        <w:t>абзац 1 раздела 3 «Меры государственного регулирования, направленные на достижение цели и задач подпрограммы» изложить в новой редакции «Территориальная программа государственных гарантий бесплатного оказания гражданам медицинской помощи в Иркутской области ежегодно утверждается постановлением Правительства Иркутской области в соответствии с Программой государственных гарантий бесплатного оказания гражданам медицинской помощи, утверждаемой постановлением Правительства Российской Федерации.»;</w:t>
      </w:r>
    </w:p>
    <w:p w:rsidR="00DD0065" w:rsidRPr="00DD0065" w:rsidRDefault="00DD0065" w:rsidP="00DD0065">
      <w:pPr>
        <w:widowControl w:val="0"/>
        <w:autoSpaceDE w:val="0"/>
        <w:autoSpaceDN w:val="0"/>
        <w:adjustRightInd w:val="0"/>
        <w:spacing w:after="0" w:line="240" w:lineRule="atLeast"/>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b/>
          <w:sz w:val="28"/>
          <w:szCs w:val="28"/>
        </w:rPr>
      </w:pPr>
      <w:r w:rsidRPr="00DD0065">
        <w:rPr>
          <w:rFonts w:ascii="Times New Roman" w:hAnsi="Times New Roman" w:cs="Times New Roman"/>
          <w:sz w:val="28"/>
          <w:szCs w:val="28"/>
        </w:rPr>
        <w:t>12) строку «Ресурсное обеспечение подпрограммы» паспорта  подпрограммы «Повышение эффективности функционирования системы здравоохранения», являющейся приложением 11 к государственной программе, изложить в следующей редакции:</w:t>
      </w:r>
      <w:r w:rsidRPr="00DD0065">
        <w:rPr>
          <w:rFonts w:ascii="Times New Roman" w:hAnsi="Times New Roman" w:cs="Times New Roman"/>
          <w:b/>
          <w:sz w:val="28"/>
          <w:szCs w:val="28"/>
        </w:rPr>
        <w:t xml:space="preserve"> </w:t>
      </w:r>
    </w:p>
    <w:p w:rsidR="00DD0065" w:rsidRPr="00DD0065" w:rsidRDefault="00DD0065" w:rsidP="00DD0065">
      <w:pPr>
        <w:widowControl w:val="0"/>
        <w:autoSpaceDE w:val="0"/>
        <w:autoSpaceDN w:val="0"/>
        <w:adjustRightInd w:val="0"/>
        <w:spacing w:after="0" w:line="240" w:lineRule="atLeast"/>
        <w:ind w:firstLine="709"/>
        <w:jc w:val="both"/>
        <w:rPr>
          <w:rFonts w:ascii="Times New Roman" w:hAnsi="Times New Roman" w:cs="Times New Roman"/>
          <w:sz w:val="28"/>
          <w:szCs w:val="28"/>
        </w:rPr>
      </w:pPr>
    </w:p>
    <w:p w:rsidR="00DD0065" w:rsidRPr="00DD0065" w:rsidRDefault="00DD0065" w:rsidP="00DD0065">
      <w:pPr>
        <w:widowControl w:val="0"/>
        <w:autoSpaceDE w:val="0"/>
        <w:autoSpaceDN w:val="0"/>
        <w:adjustRightInd w:val="0"/>
        <w:spacing w:after="0" w:line="240" w:lineRule="atLeast"/>
        <w:ind w:firstLine="709"/>
        <w:jc w:val="both"/>
        <w:rPr>
          <w:rFonts w:ascii="Times New Roman" w:hAnsi="Times New Roman" w:cs="Times New Roman"/>
          <w:sz w:val="28"/>
          <w:szCs w:val="28"/>
        </w:rPr>
      </w:pPr>
    </w:p>
    <w:tbl>
      <w:tblPr>
        <w:tblW w:w="10488" w:type="dxa"/>
        <w:tblInd w:w="-32" w:type="dxa"/>
        <w:tblLayout w:type="fixed"/>
        <w:tblLook w:val="00A0" w:firstRow="1" w:lastRow="0" w:firstColumn="1" w:lastColumn="0" w:noHBand="0" w:noVBand="0"/>
      </w:tblPr>
      <w:tblGrid>
        <w:gridCol w:w="434"/>
        <w:gridCol w:w="2116"/>
        <w:gridCol w:w="6946"/>
        <w:gridCol w:w="992"/>
      </w:tblGrid>
      <w:tr w:rsidR="00DD0065" w:rsidRPr="00DD0065" w:rsidTr="00356668">
        <w:trPr>
          <w:trHeight w:val="1260"/>
        </w:trPr>
        <w:tc>
          <w:tcPr>
            <w:tcW w:w="434" w:type="dxa"/>
            <w:tcBorders>
              <w:right w:val="single" w:sz="4" w:space="0" w:color="auto"/>
            </w:tcBorders>
          </w:tcPr>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r w:rsidRPr="00DD0065">
              <w:rPr>
                <w:rFonts w:ascii="Times New Roman" w:hAnsi="Times New Roman" w:cs="Times New Roman"/>
                <w:sz w:val="28"/>
                <w:szCs w:val="28"/>
              </w:rPr>
              <w:lastRenderedPageBreak/>
              <w:t>«</w:t>
            </w:r>
          </w:p>
        </w:tc>
        <w:tc>
          <w:tcPr>
            <w:tcW w:w="2116"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line="240" w:lineRule="atLeast"/>
              <w:rPr>
                <w:rFonts w:ascii="Times New Roman" w:hAnsi="Times New Roman" w:cs="Times New Roman"/>
                <w:sz w:val="28"/>
                <w:szCs w:val="28"/>
              </w:rPr>
            </w:pPr>
            <w:r w:rsidRPr="00DD0065">
              <w:rPr>
                <w:rFonts w:ascii="Times New Roman" w:hAnsi="Times New Roman" w:cs="Times New Roman"/>
                <w:sz w:val="28"/>
                <w:szCs w:val="28"/>
              </w:rPr>
              <w:t xml:space="preserve">Прогнозная (справочная) оценка ресурсного обеспечения реализации подпрограммы </w:t>
            </w:r>
          </w:p>
        </w:tc>
        <w:tc>
          <w:tcPr>
            <w:tcW w:w="6946"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по годам реализации составляет:</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2014 год – 13 187 091,0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2015 год – 16 684 621,0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2016 год – 17 306 797,7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2017 год – 1 156 440,4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2018 год – 1 268 330,8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2019 год – 1 479 680,2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2020 год – 1 476 791,4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федерального бюджета по годам реализации составляет:</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2014 год – 266 074,0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2015 год – 259 701,7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2016 год – 203 512,3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2017 год – 35 110,4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2018 год – 2 888,8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2019 год – 2 888,8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2014 год – 12 921 017,0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2015 год – 16 424 919,3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2016 год – 17 103 285,4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2017 год – 1 121 330,0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2018 год – 1 265 382,0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2019 год – 1 476 791,4 тыс. рублей;</w:t>
            </w:r>
          </w:p>
          <w:p w:rsidR="00DD0065" w:rsidRPr="00DD0065" w:rsidRDefault="00DD0065" w:rsidP="00DD0065">
            <w:pPr>
              <w:autoSpaceDE w:val="0"/>
              <w:autoSpaceDN w:val="0"/>
              <w:adjustRightInd w:val="0"/>
              <w:spacing w:after="0" w:line="240" w:lineRule="atLeast"/>
              <w:jc w:val="both"/>
              <w:rPr>
                <w:rFonts w:ascii="Times New Roman" w:hAnsi="Times New Roman" w:cs="Times New Roman"/>
                <w:sz w:val="28"/>
                <w:szCs w:val="28"/>
              </w:rPr>
            </w:pPr>
            <w:r w:rsidRPr="00DD0065">
              <w:rPr>
                <w:rFonts w:ascii="Times New Roman" w:hAnsi="Times New Roman" w:cs="Times New Roman"/>
                <w:sz w:val="28"/>
                <w:szCs w:val="28"/>
              </w:rPr>
              <w:t>2020 год – 1 476 791,4 тыс. рублей</w:t>
            </w:r>
          </w:p>
        </w:tc>
        <w:tc>
          <w:tcPr>
            <w:tcW w:w="992" w:type="dxa"/>
            <w:tcBorders>
              <w:left w:val="single" w:sz="4" w:space="0" w:color="auto"/>
            </w:tcBorders>
          </w:tcPr>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p>
          <w:p w:rsidR="00DD0065" w:rsidRPr="00DD0065" w:rsidRDefault="00DD0065" w:rsidP="00DD0065">
            <w:pPr>
              <w:tabs>
                <w:tab w:val="left" w:pos="7230"/>
              </w:tabs>
              <w:suppressAutoHyphens/>
              <w:spacing w:after="0" w:line="240" w:lineRule="atLeast"/>
              <w:ind w:right="-1"/>
              <w:jc w:val="both"/>
              <w:rPr>
                <w:rFonts w:ascii="Times New Roman" w:hAnsi="Times New Roman" w:cs="Times New Roman"/>
                <w:sz w:val="28"/>
                <w:szCs w:val="28"/>
              </w:rPr>
            </w:pPr>
            <w:r w:rsidRPr="00DD0065">
              <w:rPr>
                <w:rFonts w:ascii="Times New Roman" w:hAnsi="Times New Roman" w:cs="Times New Roman"/>
                <w:sz w:val="28"/>
                <w:szCs w:val="28"/>
              </w:rPr>
              <w:t>»;</w:t>
            </w:r>
          </w:p>
        </w:tc>
      </w:tr>
    </w:tbl>
    <w:p w:rsidR="00DD0065" w:rsidRPr="00DD0065" w:rsidRDefault="00DD0065" w:rsidP="00DD0065">
      <w:pPr>
        <w:pStyle w:val="ConsPlusNormal"/>
        <w:ind w:firstLine="540"/>
        <w:jc w:val="both"/>
        <w:rPr>
          <w:rFonts w:ascii="Times New Roman" w:hAnsi="Times New Roman" w:cs="Times New Roman"/>
          <w:sz w:val="28"/>
          <w:szCs w:val="28"/>
        </w:rPr>
      </w:pPr>
      <w:bookmarkStart w:id="1" w:name="Par0"/>
      <w:bookmarkEnd w:id="1"/>
    </w:p>
    <w:p w:rsidR="00DD0065" w:rsidRPr="00DD0065" w:rsidRDefault="00DD0065" w:rsidP="00DD0065">
      <w:pPr>
        <w:pStyle w:val="ConsPlusNormal"/>
        <w:ind w:firstLine="540"/>
        <w:jc w:val="both"/>
        <w:rPr>
          <w:rFonts w:ascii="Times New Roman" w:hAnsi="Times New Roman" w:cs="Times New Roman"/>
          <w:sz w:val="28"/>
          <w:szCs w:val="28"/>
        </w:rPr>
      </w:pPr>
      <w:r w:rsidRPr="00DD0065">
        <w:rPr>
          <w:rFonts w:ascii="Times New Roman" w:hAnsi="Times New Roman" w:cs="Times New Roman"/>
          <w:sz w:val="28"/>
          <w:szCs w:val="28"/>
        </w:rPr>
        <w:t>Пункт 2.1 Основного мероприятия 2. Капитальный ремонт объектов здравоохранения, по которым государственным заказчиком на проведение работ определено областное государственное казенное учреждение «Управление капитального строительства Иркутской области» Раздела 2. Ведомственные целевые программы и основные мероприятия подпрограммы Приложения 11 к государственной  программе Иркутской области «Развитие здравоохранения» на 2014-2020 годы изложить в новой редакции: «</w:t>
      </w:r>
      <w:r w:rsidRPr="00DD0065">
        <w:rPr>
          <w:rFonts w:ascii="Times New Roman" w:eastAsia="Calibri" w:hAnsi="Times New Roman" w:cs="Times New Roman"/>
          <w:sz w:val="28"/>
          <w:szCs w:val="28"/>
        </w:rPr>
        <w:t xml:space="preserve">Сведения о перечне объектов в рамках основного мероприятия приводятся в </w:t>
      </w:r>
      <w:hyperlink r:id="rId9" w:history="1">
        <w:r w:rsidRPr="00DD0065">
          <w:rPr>
            <w:rFonts w:ascii="Times New Roman" w:eastAsia="Calibri" w:hAnsi="Times New Roman" w:cs="Times New Roman"/>
            <w:color w:val="000000" w:themeColor="text1"/>
            <w:sz w:val="28"/>
            <w:szCs w:val="28"/>
          </w:rPr>
          <w:t>приложении 19</w:t>
        </w:r>
      </w:hyperlink>
      <w:r w:rsidRPr="00DD0065">
        <w:rPr>
          <w:rFonts w:ascii="Times New Roman" w:eastAsia="Calibri" w:hAnsi="Times New Roman" w:cs="Times New Roman"/>
          <w:color w:val="000000" w:themeColor="text1"/>
          <w:sz w:val="28"/>
          <w:szCs w:val="28"/>
        </w:rPr>
        <w:t xml:space="preserve"> </w:t>
      </w:r>
      <w:r w:rsidRPr="00DD0065">
        <w:rPr>
          <w:rFonts w:ascii="Times New Roman" w:eastAsia="Calibri" w:hAnsi="Times New Roman" w:cs="Times New Roman"/>
          <w:sz w:val="28"/>
          <w:szCs w:val="28"/>
        </w:rPr>
        <w:t>к государственной программе "Перечень объектов капитального строительства (реконструкции) государственной собственности Иркутской области и муниципальной собственности, объектов капитального ремонта, находящихся в государственной собственности Иркутской области и муниципальной собственности, осуществляемого министерством строительства, дорожного хозяйства Иркутской области, включенных в подпрограмму государственной программы Иркутской области.</w:t>
      </w:r>
      <w:r w:rsidRPr="00DD0065">
        <w:rPr>
          <w:rFonts w:ascii="Times New Roman" w:hAnsi="Times New Roman" w:cs="Times New Roman"/>
          <w:sz w:val="28"/>
          <w:szCs w:val="28"/>
        </w:rPr>
        <w:t>»;</w:t>
      </w:r>
    </w:p>
    <w:p w:rsidR="00DD0065" w:rsidRPr="00DD0065" w:rsidRDefault="00DD0065" w:rsidP="00DD0065">
      <w:pPr>
        <w:pStyle w:val="ConsPlusNormal"/>
        <w:ind w:firstLine="540"/>
        <w:jc w:val="both"/>
        <w:rPr>
          <w:rFonts w:ascii="Times New Roman" w:hAnsi="Times New Roman" w:cs="Times New Roman"/>
          <w:sz w:val="28"/>
          <w:szCs w:val="28"/>
        </w:rPr>
      </w:pPr>
      <w:r w:rsidRPr="00DD0065">
        <w:rPr>
          <w:rFonts w:ascii="Times New Roman" w:hAnsi="Times New Roman" w:cs="Times New Roman"/>
          <w:sz w:val="28"/>
          <w:szCs w:val="28"/>
        </w:rPr>
        <w:t xml:space="preserve">Основное мероприятие 3. Осуществление бюджетных инвестиций в форме капитальных вложений в объекты государственной собственности </w:t>
      </w:r>
      <w:r w:rsidRPr="00DD0065">
        <w:rPr>
          <w:rFonts w:ascii="Times New Roman" w:hAnsi="Times New Roman" w:cs="Times New Roman"/>
          <w:sz w:val="28"/>
          <w:szCs w:val="28"/>
        </w:rPr>
        <w:lastRenderedPageBreak/>
        <w:t>Иркутской области в сфере здравоохранения Раздела 2. Ведомственные целевые программы и основные мероприятия подпрограммы Приложения 11 к государственной  программе Иркутской области «Развитие здравоохранения» на 2014-2020 годы изложить в новой редакции: «</w:t>
      </w:r>
      <w:r w:rsidRPr="00DD0065">
        <w:rPr>
          <w:rFonts w:ascii="Times New Roman" w:eastAsia="Calibri" w:hAnsi="Times New Roman" w:cs="Times New Roman"/>
          <w:sz w:val="28"/>
          <w:szCs w:val="28"/>
        </w:rPr>
        <w:t xml:space="preserve">Сведения о перечне объектов в рамках основного мероприятия приводятся в </w:t>
      </w:r>
      <w:hyperlink r:id="rId10" w:history="1">
        <w:r w:rsidRPr="00DD0065">
          <w:rPr>
            <w:rFonts w:ascii="Times New Roman" w:eastAsia="Calibri" w:hAnsi="Times New Roman" w:cs="Times New Roman"/>
            <w:color w:val="000000" w:themeColor="text1"/>
            <w:sz w:val="28"/>
            <w:szCs w:val="28"/>
          </w:rPr>
          <w:t>приложении 19</w:t>
        </w:r>
      </w:hyperlink>
      <w:r w:rsidRPr="00DD0065">
        <w:rPr>
          <w:rFonts w:ascii="Times New Roman" w:eastAsia="Calibri" w:hAnsi="Times New Roman" w:cs="Times New Roman"/>
          <w:color w:val="000000" w:themeColor="text1"/>
          <w:sz w:val="28"/>
          <w:szCs w:val="28"/>
        </w:rPr>
        <w:t xml:space="preserve"> </w:t>
      </w:r>
      <w:r w:rsidRPr="00DD0065">
        <w:rPr>
          <w:rFonts w:ascii="Times New Roman" w:eastAsia="Calibri" w:hAnsi="Times New Roman" w:cs="Times New Roman"/>
          <w:sz w:val="28"/>
          <w:szCs w:val="28"/>
        </w:rPr>
        <w:t>к государственной программе "Перечень объектов капитального строительства (реконструкции) государственной собственности Иркутской области и муниципальной собственности, объектов капитального ремонта, находящихся в государственной собственности Иркутской области и муниципальной собственности, осуществляемого министерством строительства, дорожного хозяйства Иркутской области, включенных в подпрограмму государственной программы Иркутской области.</w:t>
      </w:r>
      <w:r w:rsidRPr="00DD0065">
        <w:rPr>
          <w:rFonts w:ascii="Times New Roman" w:hAnsi="Times New Roman" w:cs="Times New Roman"/>
          <w:sz w:val="28"/>
          <w:szCs w:val="28"/>
        </w:rPr>
        <w:t>»;</w:t>
      </w:r>
    </w:p>
    <w:p w:rsidR="00DD0065" w:rsidRPr="00DD0065" w:rsidRDefault="00DD0065" w:rsidP="00DD0065">
      <w:pPr>
        <w:pStyle w:val="ConsPlusNormal"/>
        <w:ind w:firstLine="540"/>
        <w:jc w:val="both"/>
        <w:rPr>
          <w:rFonts w:ascii="Times New Roman" w:hAnsi="Times New Roman" w:cs="Times New Roman"/>
          <w:sz w:val="28"/>
          <w:szCs w:val="28"/>
        </w:rPr>
      </w:pPr>
      <w:r w:rsidRPr="00DD0065">
        <w:rPr>
          <w:rFonts w:ascii="Times New Roman" w:hAnsi="Times New Roman" w:cs="Times New Roman"/>
          <w:sz w:val="28"/>
          <w:szCs w:val="28"/>
        </w:rPr>
        <w:t>Абзац 2 подпункта 1.5 Основного мероприятия 1. Государственная политика в сфере здравоохранения Иркутской области Раздела 2. Ведомственные целевые программы и основные мероприятия подпрограммы</w:t>
      </w:r>
      <w:bookmarkStart w:id="2" w:name="P3904"/>
      <w:bookmarkEnd w:id="2"/>
      <w:r w:rsidRPr="00DD0065">
        <w:rPr>
          <w:rFonts w:ascii="Times New Roman" w:hAnsi="Times New Roman" w:cs="Times New Roman"/>
          <w:sz w:val="28"/>
          <w:szCs w:val="28"/>
        </w:rPr>
        <w:t xml:space="preserve"> Приложения 11 к государственной  программе Иркутской области «Развитие здравоохранения» на 2014-2020 годы изложить в новой редакции: «На настоящем этапе развития здравоохранения особое место занимает переоснащение медицинских организаций современным медицинским оборудованием. </w:t>
      </w:r>
    </w:p>
    <w:p w:rsidR="00DD0065" w:rsidRPr="00DD0065" w:rsidRDefault="00DD0065" w:rsidP="00DD0065">
      <w:pPr>
        <w:pStyle w:val="ConsPlusNormal"/>
        <w:ind w:firstLine="540"/>
        <w:jc w:val="both"/>
        <w:rPr>
          <w:rFonts w:ascii="Times New Roman" w:hAnsi="Times New Roman" w:cs="Times New Roman"/>
          <w:sz w:val="28"/>
          <w:szCs w:val="28"/>
        </w:rPr>
      </w:pPr>
      <w:r w:rsidRPr="00DD0065">
        <w:rPr>
          <w:rFonts w:ascii="Times New Roman" w:hAnsi="Times New Roman" w:cs="Times New Roman"/>
          <w:sz w:val="28"/>
          <w:szCs w:val="28"/>
        </w:rPr>
        <w:t xml:space="preserve">Мероприятия подпрограммы включают не только приобретение необходимого медицинского оборудования, но и приобретение комплектующих частей для имеющегося в эксплуатации дорогостоящего медицинского оборудования, приобретение санитарного транспорта.»; </w:t>
      </w:r>
    </w:p>
    <w:p w:rsidR="00DD0065" w:rsidRPr="00DD0065" w:rsidRDefault="00DD0065" w:rsidP="00DD0065">
      <w:pPr>
        <w:pStyle w:val="ConsPlusNormal"/>
        <w:ind w:firstLine="540"/>
        <w:jc w:val="both"/>
        <w:rPr>
          <w:rFonts w:ascii="Times New Roman" w:hAnsi="Times New Roman" w:cs="Times New Roman"/>
          <w:sz w:val="28"/>
          <w:szCs w:val="28"/>
        </w:rPr>
      </w:pPr>
      <w:r w:rsidRPr="00DD0065">
        <w:rPr>
          <w:rFonts w:ascii="Times New Roman" w:hAnsi="Times New Roman" w:cs="Times New Roman"/>
          <w:sz w:val="28"/>
          <w:szCs w:val="28"/>
        </w:rPr>
        <w:t xml:space="preserve"> </w:t>
      </w:r>
    </w:p>
    <w:p w:rsidR="00DD0065" w:rsidRPr="00DD0065" w:rsidRDefault="00DD0065" w:rsidP="00DD0065">
      <w:pPr>
        <w:pStyle w:val="ConsPlusNormal"/>
        <w:ind w:firstLine="540"/>
        <w:jc w:val="both"/>
        <w:rPr>
          <w:rFonts w:ascii="Times New Roman" w:hAnsi="Times New Roman" w:cs="Times New Roman"/>
          <w:sz w:val="28"/>
          <w:szCs w:val="28"/>
        </w:rPr>
      </w:pPr>
      <w:r w:rsidRPr="00DD0065">
        <w:rPr>
          <w:rFonts w:ascii="Times New Roman" w:hAnsi="Times New Roman" w:cs="Times New Roman"/>
          <w:sz w:val="28"/>
          <w:szCs w:val="28"/>
        </w:rPr>
        <w:t xml:space="preserve"> 13) дополнить приложением 12 в следующей редакции:</w:t>
      </w: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r w:rsidRPr="00DD0065">
        <w:rPr>
          <w:rFonts w:ascii="Times New Roman" w:hAnsi="Times New Roman" w:cs="Times New Roman"/>
          <w:sz w:val="28"/>
          <w:szCs w:val="28"/>
        </w:rPr>
        <w:t>«ПАСПОРТ</w:t>
      </w:r>
    </w:p>
    <w:p w:rsidR="00DD0065" w:rsidRPr="00DD0065" w:rsidRDefault="00DD0065" w:rsidP="00DD0065">
      <w:pPr>
        <w:autoSpaceDE w:val="0"/>
        <w:autoSpaceDN w:val="0"/>
        <w:adjustRightInd w:val="0"/>
        <w:spacing w:after="0"/>
        <w:jc w:val="center"/>
        <w:rPr>
          <w:rFonts w:ascii="Times New Roman" w:hAnsi="Times New Roman" w:cs="Times New Roman"/>
          <w:sz w:val="28"/>
          <w:szCs w:val="28"/>
        </w:rPr>
      </w:pPr>
      <w:r w:rsidRPr="00DD0065">
        <w:rPr>
          <w:rFonts w:ascii="Times New Roman" w:hAnsi="Times New Roman" w:cs="Times New Roman"/>
          <w:sz w:val="28"/>
          <w:szCs w:val="28"/>
        </w:rPr>
        <w:t>ПОДПРОГРАММЫ 12 «ОСУЩЕСТВЛЕНИЕ ОБЯЗАТЕЛЬНОГО МЕДИЦИНСКОГО СТРАХОВАНИЯ В ИРКУТСКОЙ ОБЛАСТИ»</w:t>
      </w:r>
    </w:p>
    <w:p w:rsidR="00DD0065" w:rsidRPr="00DD0065" w:rsidRDefault="00DD0065" w:rsidP="00DD0065">
      <w:pPr>
        <w:autoSpaceDE w:val="0"/>
        <w:autoSpaceDN w:val="0"/>
        <w:adjustRightInd w:val="0"/>
        <w:spacing w:after="0"/>
        <w:jc w:val="center"/>
        <w:rPr>
          <w:rFonts w:ascii="Times New Roman" w:hAnsi="Times New Roman" w:cs="Times New Roman"/>
          <w:sz w:val="28"/>
          <w:szCs w:val="28"/>
        </w:rPr>
      </w:pPr>
      <w:r w:rsidRPr="00DD0065">
        <w:rPr>
          <w:rFonts w:ascii="Times New Roman" w:hAnsi="Times New Roman" w:cs="Times New Roman"/>
          <w:sz w:val="28"/>
          <w:szCs w:val="28"/>
        </w:rPr>
        <w:t>ГОСУДАРСТВЕННОЙ ПРОГРАММЫ ИРКУТСКОЙ ОБЛАСТИ</w:t>
      </w:r>
    </w:p>
    <w:p w:rsidR="00DD0065" w:rsidRPr="00DD0065" w:rsidRDefault="00DD0065" w:rsidP="00DD0065">
      <w:pPr>
        <w:autoSpaceDE w:val="0"/>
        <w:autoSpaceDN w:val="0"/>
        <w:adjustRightInd w:val="0"/>
        <w:spacing w:after="0"/>
        <w:jc w:val="center"/>
        <w:rPr>
          <w:rFonts w:ascii="Times New Roman" w:hAnsi="Times New Roman" w:cs="Times New Roman"/>
          <w:sz w:val="28"/>
          <w:szCs w:val="28"/>
        </w:rPr>
      </w:pPr>
      <w:r w:rsidRPr="00DD0065">
        <w:rPr>
          <w:rFonts w:ascii="Times New Roman" w:hAnsi="Times New Roman" w:cs="Times New Roman"/>
          <w:sz w:val="28"/>
          <w:szCs w:val="28"/>
        </w:rPr>
        <w:t>«РАЗВИТИЕ ЗДРАВООХРАНЕНИЯ» НА 2014 - 2020 ГОДЫ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Наименование государственной 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«Развитие здравоохранения» на 2014 - 2020 годы</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Наименование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Осуществление обязательного медицинского страхования в Иркутской области</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Ответственный исполнитель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Министерство здравоохранения Иркутской области</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Участники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Министерство здравоохранения Иркутской области;</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lastRenderedPageBreak/>
              <w:t>ГУ ТФОМС граждан Иркутской области;</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медицинские организации</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lastRenderedPageBreak/>
              <w:t>Цель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Обеспечение реализации территориальной программы обязательного медицинского страхования</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Задачи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Обеспечение конституционных прав граждан Российской Федерации на получение бесплатной медицинской помощи в Иркутской области в рамках территориальной программы обязательного медицинского страхования</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Сроки реализации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2017 - 2020 годы</w:t>
            </w:r>
          </w:p>
        </w:tc>
      </w:tr>
      <w:tr w:rsidR="00DD0065" w:rsidRPr="00DD0065" w:rsidTr="00356668">
        <w:tc>
          <w:tcPr>
            <w:tcW w:w="3231" w:type="dxa"/>
            <w:tcBorders>
              <w:top w:val="single" w:sz="4" w:space="0" w:color="auto"/>
              <w:left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Целевые показатели подпрограммы</w:t>
            </w:r>
          </w:p>
        </w:tc>
        <w:tc>
          <w:tcPr>
            <w:tcW w:w="5839" w:type="dxa"/>
            <w:tcBorders>
              <w:top w:val="single" w:sz="4" w:space="0" w:color="auto"/>
              <w:left w:val="single" w:sz="4" w:space="0" w:color="auto"/>
              <w:right w:val="single" w:sz="4" w:space="0" w:color="auto"/>
            </w:tcBorders>
          </w:tcPr>
          <w:p w:rsidR="00DD0065" w:rsidRPr="00DD0065" w:rsidRDefault="00DD0065" w:rsidP="00DD0065">
            <w:pPr>
              <w:pStyle w:val="ConsPlusNormal"/>
              <w:ind w:firstLine="0"/>
              <w:jc w:val="both"/>
              <w:rPr>
                <w:rFonts w:ascii="Times New Roman" w:hAnsi="Times New Roman" w:cs="Times New Roman"/>
                <w:sz w:val="28"/>
                <w:szCs w:val="28"/>
              </w:rPr>
            </w:pPr>
            <w:r w:rsidRPr="00DD0065">
              <w:rPr>
                <w:rFonts w:ascii="Times New Roman" w:hAnsi="Times New Roman" w:cs="Times New Roman"/>
                <w:sz w:val="28"/>
                <w:szCs w:val="28"/>
              </w:rPr>
              <w:t xml:space="preserve">1. Соблюдение </w:t>
            </w:r>
            <w:r w:rsidRPr="00DD0065">
              <w:rPr>
                <w:rFonts w:ascii="Times New Roman" w:eastAsia="Calibri" w:hAnsi="Times New Roman" w:cs="Times New Roman"/>
                <w:sz w:val="28"/>
                <w:szCs w:val="28"/>
              </w:rPr>
              <w:t>при наступлении страхового случая гарантий бесплатного оказания медицинской помощи застрахованному населению Иркутской области</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Перечень основных мероприятий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1.Уплата  взносов на обязательное медицинское страхование неработающего населения Иркутской области</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w:t>
            </w:r>
            <w:hyperlink w:anchor="Par70" w:history="1">
              <w:r w:rsidRPr="00DD0065">
                <w:rPr>
                  <w:rFonts w:ascii="Times New Roman" w:hAnsi="Times New Roman" w:cs="Times New Roman"/>
                  <w:sz w:val="28"/>
                  <w:szCs w:val="28"/>
                </w:rPr>
                <w:t xml:space="preserve">Организация </w:t>
              </w:r>
            </w:hyperlink>
            <w:r w:rsidRPr="00DD0065">
              <w:rPr>
                <w:rFonts w:ascii="Times New Roman" w:hAnsi="Times New Roman" w:cs="Times New Roman"/>
                <w:sz w:val="28"/>
                <w:szCs w:val="28"/>
              </w:rPr>
              <w:t>и реализация территориальной программы обязательного медицинского страхования</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3.Организация дополнительного профессионального образования медицинских работников по программам повышения квалификации, а также приобретение и проведение ремонта медицинского оборудования</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Перечень ведомственных целевых программ, входящих в состав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нет</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t>Прогнозная (справочная) оценка ресурсного обеспечения реализации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Общий объем финансирования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33 392 294,4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37 109 634,6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39 025 297,3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lastRenderedPageBreak/>
              <w:t>2020 год – 39 025 297,3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областного бюджета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15 641 930,3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15 502 183,7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15 502 183,7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15 502 183,7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Объем финансирования за счет средств иных источников по годам реализации составляет:</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2017 год – 17 750 364,1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2018 год – 21 607 450,9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2019 год – 23 523 113,6 тыс. рублей;</w:t>
            </w:r>
          </w:p>
          <w:p w:rsidR="00DD0065" w:rsidRPr="00DD0065" w:rsidRDefault="00DD0065" w:rsidP="00DD0065">
            <w:pPr>
              <w:autoSpaceDE w:val="0"/>
              <w:autoSpaceDN w:val="0"/>
              <w:adjustRightInd w:val="0"/>
              <w:spacing w:after="0"/>
              <w:jc w:val="both"/>
              <w:rPr>
                <w:rFonts w:ascii="Times New Roman" w:hAnsi="Times New Roman" w:cs="Times New Roman"/>
                <w:sz w:val="28"/>
                <w:szCs w:val="28"/>
              </w:rPr>
            </w:pPr>
            <w:r w:rsidRPr="00DD0065">
              <w:rPr>
                <w:rFonts w:ascii="Times New Roman" w:hAnsi="Times New Roman" w:cs="Times New Roman"/>
                <w:sz w:val="28"/>
                <w:szCs w:val="28"/>
              </w:rPr>
              <w:t>2020 год – 23 523 113,6 тыс. рублей.</w:t>
            </w:r>
          </w:p>
        </w:tc>
      </w:tr>
      <w:tr w:rsidR="00DD0065" w:rsidRPr="00DD0065" w:rsidTr="00356668">
        <w:tc>
          <w:tcPr>
            <w:tcW w:w="3231"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autoSpaceDE w:val="0"/>
              <w:autoSpaceDN w:val="0"/>
              <w:adjustRightInd w:val="0"/>
              <w:spacing w:after="0"/>
              <w:rPr>
                <w:rFonts w:ascii="Times New Roman" w:hAnsi="Times New Roman" w:cs="Times New Roman"/>
                <w:sz w:val="28"/>
                <w:szCs w:val="28"/>
              </w:rPr>
            </w:pPr>
            <w:r w:rsidRPr="00DD0065">
              <w:rPr>
                <w:rFonts w:ascii="Times New Roman" w:hAnsi="Times New Roman" w:cs="Times New Roman"/>
                <w:sz w:val="28"/>
                <w:szCs w:val="28"/>
              </w:rPr>
              <w:lastRenderedPageBreak/>
              <w:t>Ожидаемые конечные результаты реализации подпрограммы</w:t>
            </w:r>
          </w:p>
        </w:tc>
        <w:tc>
          <w:tcPr>
            <w:tcW w:w="5839" w:type="dxa"/>
            <w:tcBorders>
              <w:top w:val="single" w:sz="4" w:space="0" w:color="auto"/>
              <w:left w:val="single" w:sz="4" w:space="0" w:color="auto"/>
              <w:bottom w:val="single" w:sz="4" w:space="0" w:color="auto"/>
              <w:right w:val="single" w:sz="4" w:space="0" w:color="auto"/>
            </w:tcBorders>
          </w:tcPr>
          <w:p w:rsidR="00DD0065" w:rsidRPr="00DD0065" w:rsidRDefault="00DD0065" w:rsidP="00DD0065">
            <w:pPr>
              <w:pStyle w:val="ConsPlusNormal"/>
              <w:ind w:firstLine="0"/>
              <w:jc w:val="both"/>
              <w:rPr>
                <w:rFonts w:ascii="Times New Roman" w:hAnsi="Times New Roman" w:cs="Times New Roman"/>
                <w:sz w:val="28"/>
                <w:szCs w:val="28"/>
              </w:rPr>
            </w:pPr>
            <w:r w:rsidRPr="00DD0065">
              <w:rPr>
                <w:rFonts w:ascii="Times New Roman" w:eastAsia="Calibri" w:hAnsi="Times New Roman" w:cs="Times New Roman"/>
                <w:sz w:val="28"/>
                <w:szCs w:val="28"/>
              </w:rPr>
              <w:t>Обеспечение застрахованного населения Иркутской области бесплатной медицинской помощью, предусмотренной территориальной программой обязательного медицинского страхований</w:t>
            </w:r>
          </w:p>
        </w:tc>
      </w:tr>
    </w:tbl>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r w:rsidRPr="00DD0065">
        <w:rPr>
          <w:rFonts w:ascii="Times New Roman" w:hAnsi="Times New Roman" w:cs="Times New Roman"/>
          <w:sz w:val="28"/>
          <w:szCs w:val="28"/>
        </w:rPr>
        <w:t>Раздел 1. ЦЕЛЬ И ЗАДАЧИ ПОДПРОГРАММЫ, ЦЕЛЕВЫЕ ПОКАЗАТЕЛИ</w:t>
      </w:r>
    </w:p>
    <w:p w:rsidR="00DD0065" w:rsidRPr="00DD0065" w:rsidRDefault="00DD0065" w:rsidP="00DD0065">
      <w:pPr>
        <w:autoSpaceDE w:val="0"/>
        <w:autoSpaceDN w:val="0"/>
        <w:adjustRightInd w:val="0"/>
        <w:spacing w:after="0"/>
        <w:jc w:val="center"/>
        <w:rPr>
          <w:rFonts w:ascii="Times New Roman" w:hAnsi="Times New Roman" w:cs="Times New Roman"/>
          <w:sz w:val="28"/>
          <w:szCs w:val="28"/>
        </w:rPr>
      </w:pPr>
      <w:r w:rsidRPr="00DD0065">
        <w:rPr>
          <w:rFonts w:ascii="Times New Roman" w:hAnsi="Times New Roman" w:cs="Times New Roman"/>
          <w:sz w:val="28"/>
          <w:szCs w:val="28"/>
        </w:rPr>
        <w:t>ПОДПРОГРАММЫ, СРОКИ РЕАЛИЗАЦИИ</w:t>
      </w:r>
    </w:p>
    <w:p w:rsidR="00DD0065" w:rsidRPr="00DD0065" w:rsidRDefault="00DD0065" w:rsidP="00DD0065">
      <w:pPr>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Целью реализации подпрограммы является обеспечение реализации территориальной программы обязательного медицинского страхования.</w:t>
      </w:r>
    </w:p>
    <w:p w:rsidR="00DD0065" w:rsidRPr="00DD0065" w:rsidRDefault="00DD0065" w:rsidP="00DD0065">
      <w:pPr>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Задача - обеспечение конституционных прав граждан Российской Федерации на получение бесплатной медицинской помощи в Иркутской области в рамках территориальной программы обязательного медицинского страхования.</w:t>
      </w:r>
    </w:p>
    <w:p w:rsidR="00DD0065" w:rsidRPr="00DD0065" w:rsidRDefault="00356668" w:rsidP="00DD0065">
      <w:pPr>
        <w:autoSpaceDE w:val="0"/>
        <w:autoSpaceDN w:val="0"/>
        <w:adjustRightInd w:val="0"/>
        <w:spacing w:after="0"/>
        <w:ind w:firstLine="709"/>
        <w:jc w:val="both"/>
        <w:rPr>
          <w:rFonts w:ascii="Times New Roman" w:hAnsi="Times New Roman" w:cs="Times New Roman"/>
          <w:sz w:val="28"/>
          <w:szCs w:val="28"/>
        </w:rPr>
      </w:pPr>
      <w:hyperlink r:id="rId11" w:history="1">
        <w:r w:rsidR="00DD0065" w:rsidRPr="00DD0065">
          <w:rPr>
            <w:rFonts w:ascii="Times New Roman" w:hAnsi="Times New Roman" w:cs="Times New Roman"/>
            <w:sz w:val="28"/>
            <w:szCs w:val="28"/>
          </w:rPr>
          <w:t>Сведения</w:t>
        </w:r>
      </w:hyperlink>
      <w:r w:rsidR="00DD0065" w:rsidRPr="00DD0065">
        <w:rPr>
          <w:rFonts w:ascii="Times New Roman" w:hAnsi="Times New Roman" w:cs="Times New Roman"/>
          <w:sz w:val="28"/>
          <w:szCs w:val="28"/>
        </w:rPr>
        <w:t xml:space="preserve"> о составе и значениях целевых показателей подпрограммы приведены в приложении 12 к программе «Сведения о составе и значениях целевых показателей государственной программы Иркутской области».</w:t>
      </w:r>
    </w:p>
    <w:p w:rsidR="00DD0065" w:rsidRPr="00DD0065" w:rsidRDefault="00DD0065" w:rsidP="00DD0065">
      <w:pPr>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Прогнозные значения целевых показателей подпрограммы определены в соответствии с целью и задачами реализации подпрограммы.</w:t>
      </w:r>
    </w:p>
    <w:p w:rsidR="00DD0065" w:rsidRPr="00DD0065" w:rsidRDefault="00DD0065" w:rsidP="00DD0065">
      <w:pPr>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Мероприятия подпрограммы планируется реализовывать в период с 2017 по 2020 год.</w:t>
      </w: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r w:rsidRPr="00DD0065">
        <w:rPr>
          <w:rFonts w:ascii="Times New Roman" w:hAnsi="Times New Roman" w:cs="Times New Roman"/>
          <w:sz w:val="28"/>
          <w:szCs w:val="28"/>
        </w:rPr>
        <w:t>Раздел 2. ВЕДОМСТВЕННЫЕ ЦЕЛЕВЫЕ ПРОГРАММЫ И ОСНОВНЫЕ</w:t>
      </w:r>
    </w:p>
    <w:p w:rsidR="00DD0065" w:rsidRPr="00DD0065" w:rsidRDefault="00DD0065" w:rsidP="00DD0065">
      <w:pPr>
        <w:autoSpaceDE w:val="0"/>
        <w:autoSpaceDN w:val="0"/>
        <w:adjustRightInd w:val="0"/>
        <w:spacing w:after="0"/>
        <w:jc w:val="center"/>
        <w:rPr>
          <w:rFonts w:ascii="Times New Roman" w:hAnsi="Times New Roman" w:cs="Times New Roman"/>
          <w:sz w:val="28"/>
          <w:szCs w:val="28"/>
        </w:rPr>
      </w:pPr>
      <w:r w:rsidRPr="00DD0065">
        <w:rPr>
          <w:rFonts w:ascii="Times New Roman" w:hAnsi="Times New Roman" w:cs="Times New Roman"/>
          <w:sz w:val="28"/>
          <w:szCs w:val="28"/>
        </w:rPr>
        <w:t>МЕРОПРИЯТИЯ ПОДПРОГРАММЫ</w:t>
      </w:r>
    </w:p>
    <w:p w:rsidR="00DD0065" w:rsidRPr="00DD0065" w:rsidRDefault="00DD0065" w:rsidP="00DD0065">
      <w:pPr>
        <w:autoSpaceDE w:val="0"/>
        <w:autoSpaceDN w:val="0"/>
        <w:adjustRightInd w:val="0"/>
        <w:spacing w:after="0"/>
        <w:jc w:val="center"/>
        <w:outlineLvl w:val="2"/>
        <w:rPr>
          <w:rFonts w:ascii="Times New Roman" w:hAnsi="Times New Roman" w:cs="Times New Roman"/>
          <w:sz w:val="28"/>
          <w:szCs w:val="28"/>
        </w:rPr>
      </w:pPr>
      <w:r w:rsidRPr="00DD0065">
        <w:rPr>
          <w:rFonts w:ascii="Times New Roman" w:hAnsi="Times New Roman" w:cs="Times New Roman"/>
          <w:sz w:val="28"/>
          <w:szCs w:val="28"/>
        </w:rPr>
        <w:t>Основное мероприятие 1. Уплата взносов на обязательное медицинское страхование неработающего населения Иркутской области</w:t>
      </w:r>
    </w:p>
    <w:p w:rsidR="00DD0065" w:rsidRPr="00DD0065" w:rsidRDefault="00DD0065" w:rsidP="00DD0065">
      <w:pPr>
        <w:autoSpaceDE w:val="0"/>
        <w:autoSpaceDN w:val="0"/>
        <w:adjustRightInd w:val="0"/>
        <w:spacing w:after="0"/>
        <w:ind w:firstLine="709"/>
        <w:jc w:val="both"/>
        <w:outlineLvl w:val="0"/>
        <w:rPr>
          <w:rFonts w:ascii="Times New Roman" w:hAnsi="Times New Roman" w:cs="Times New Roman"/>
          <w:sz w:val="28"/>
          <w:szCs w:val="28"/>
        </w:rPr>
      </w:pPr>
      <w:r w:rsidRPr="00DD0065">
        <w:rPr>
          <w:rFonts w:ascii="Times New Roman" w:hAnsi="Times New Roman" w:cs="Times New Roman"/>
          <w:sz w:val="28"/>
          <w:szCs w:val="28"/>
        </w:rPr>
        <w:lastRenderedPageBreak/>
        <w:t>1.1. Страховые взносы на обязательное медицинское страхование неработающего населения Иркутской области.</w:t>
      </w:r>
    </w:p>
    <w:p w:rsidR="00DD0065" w:rsidRPr="00DD0065" w:rsidRDefault="00DD0065" w:rsidP="00DD0065">
      <w:pPr>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 xml:space="preserve">В соответствии с Федеральным </w:t>
      </w:r>
      <w:hyperlink r:id="rId12" w:history="1">
        <w:r w:rsidRPr="00DD0065">
          <w:rPr>
            <w:rFonts w:ascii="Times New Roman" w:hAnsi="Times New Roman" w:cs="Times New Roman"/>
            <w:sz w:val="28"/>
            <w:szCs w:val="28"/>
          </w:rPr>
          <w:t>законом</w:t>
        </w:r>
      </w:hyperlink>
      <w:r w:rsidRPr="00DD0065">
        <w:rPr>
          <w:rFonts w:ascii="Times New Roman" w:hAnsi="Times New Roman" w:cs="Times New Roman"/>
          <w:sz w:val="28"/>
          <w:szCs w:val="28"/>
        </w:rPr>
        <w:t xml:space="preserve"> № 326-ФЗ страхователями неработающих граждан по обязательному медицинскому страхованию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В Иркутской области таким уполномоченным органом является министерство здравоохранения Иркутской области. </w:t>
      </w:r>
    </w:p>
    <w:p w:rsidR="00DD0065" w:rsidRPr="00DD0065" w:rsidRDefault="00DD0065" w:rsidP="00DD0065">
      <w:pPr>
        <w:autoSpaceDE w:val="0"/>
        <w:autoSpaceDN w:val="0"/>
        <w:adjustRightInd w:val="0"/>
        <w:spacing w:after="0"/>
        <w:ind w:firstLine="540"/>
        <w:jc w:val="both"/>
        <w:rPr>
          <w:rFonts w:ascii="Times New Roman" w:hAnsi="Times New Roman" w:cs="Times New Roman"/>
          <w:sz w:val="28"/>
          <w:szCs w:val="28"/>
        </w:rPr>
      </w:pPr>
      <w:r w:rsidRPr="00DD0065">
        <w:rPr>
          <w:rFonts w:ascii="Times New Roman" w:eastAsia="Calibri" w:hAnsi="Times New Roman" w:cs="Times New Roman"/>
          <w:sz w:val="28"/>
          <w:szCs w:val="28"/>
        </w:rPr>
        <w:t xml:space="preserve">Размер страхового взноса на обязательное медицинское страхование неработающего населения определяется в соответствии с порядком, установленным Федеральным </w:t>
      </w:r>
      <w:hyperlink r:id="rId13" w:history="1">
        <w:r w:rsidRPr="00DD0065">
          <w:rPr>
            <w:rFonts w:ascii="Times New Roman" w:eastAsia="Calibri" w:hAnsi="Times New Roman" w:cs="Times New Roman"/>
            <w:sz w:val="28"/>
            <w:szCs w:val="28"/>
          </w:rPr>
          <w:t>законом</w:t>
        </w:r>
      </w:hyperlink>
      <w:r w:rsidRPr="00DD0065">
        <w:rPr>
          <w:rFonts w:ascii="Times New Roman" w:eastAsia="Calibri" w:hAnsi="Times New Roman" w:cs="Times New Roman"/>
          <w:sz w:val="28"/>
          <w:szCs w:val="28"/>
        </w:rPr>
        <w:t xml:space="preserve"> от 30 ноября 2011 года № 354-ФЗ «О размере и порядке расчета тарифа страхового взноса на обязательное медицинское страхование неработающего населения» и численностью неработающих застрахованных лиц на 1 апреля года, предшествующего очередному.</w:t>
      </w:r>
    </w:p>
    <w:p w:rsidR="00DD0065" w:rsidRPr="00DD0065" w:rsidRDefault="00DD0065" w:rsidP="00DD0065">
      <w:pPr>
        <w:autoSpaceDE w:val="0"/>
        <w:autoSpaceDN w:val="0"/>
        <w:adjustRightInd w:val="0"/>
        <w:spacing w:after="0"/>
        <w:jc w:val="center"/>
        <w:outlineLvl w:val="2"/>
        <w:rPr>
          <w:rFonts w:ascii="Times New Roman" w:hAnsi="Times New Roman" w:cs="Times New Roman"/>
          <w:sz w:val="28"/>
          <w:szCs w:val="28"/>
        </w:rPr>
      </w:pPr>
      <w:r w:rsidRPr="00DD0065">
        <w:rPr>
          <w:rFonts w:ascii="Times New Roman" w:hAnsi="Times New Roman" w:cs="Times New Roman"/>
          <w:sz w:val="28"/>
          <w:szCs w:val="28"/>
        </w:rPr>
        <w:t>Основное мероприятие 2. Организация и реализация территориальной программы обязательного медицинского страхования</w:t>
      </w:r>
    </w:p>
    <w:p w:rsidR="00DD0065" w:rsidRPr="00DD0065" w:rsidRDefault="00DD0065" w:rsidP="00DD0065">
      <w:pPr>
        <w:autoSpaceDE w:val="0"/>
        <w:autoSpaceDN w:val="0"/>
        <w:adjustRightInd w:val="0"/>
        <w:spacing w:after="0"/>
        <w:ind w:firstLine="709"/>
        <w:jc w:val="both"/>
        <w:outlineLvl w:val="3"/>
        <w:rPr>
          <w:rFonts w:ascii="Times New Roman" w:hAnsi="Times New Roman" w:cs="Times New Roman"/>
          <w:sz w:val="28"/>
          <w:szCs w:val="28"/>
        </w:rPr>
      </w:pPr>
      <w:r w:rsidRPr="00DD0065">
        <w:rPr>
          <w:rFonts w:ascii="Times New Roman" w:hAnsi="Times New Roman" w:cs="Times New Roman"/>
          <w:sz w:val="28"/>
          <w:szCs w:val="28"/>
        </w:rPr>
        <w:t>2.1. Финансовое обеспечение организации обязательного медицинского страхования на территориях субъектов Российской Федерации.</w:t>
      </w:r>
    </w:p>
    <w:p w:rsidR="00DD0065" w:rsidRPr="00DD0065" w:rsidRDefault="00DD0065" w:rsidP="00DD0065">
      <w:pPr>
        <w:pStyle w:val="ConsPlusNormal"/>
        <w:ind w:firstLine="709"/>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 xml:space="preserve">Финансовое обеспечение организации обязательного медицинского страхования на территориях субъектов Российской Федерации осуществляется за счет средств субвенции из бюджета Федерального фонда обязательного медицинского страхования (далее – Федеральный фонд) бюджетам территориальных фондов на осуществление переданных полномочий в соответствии с </w:t>
      </w:r>
      <w:hyperlink r:id="rId14" w:history="1">
        <w:r w:rsidRPr="00DD0065">
          <w:rPr>
            <w:rFonts w:ascii="Times New Roman" w:eastAsia="Calibri" w:hAnsi="Times New Roman" w:cs="Times New Roman"/>
            <w:sz w:val="28"/>
            <w:szCs w:val="28"/>
          </w:rPr>
          <w:t>частью 1 статьи 6</w:t>
        </w:r>
      </w:hyperlink>
      <w:r w:rsidRPr="00DD0065">
        <w:rPr>
          <w:rFonts w:ascii="Times New Roman" w:eastAsia="Calibri" w:hAnsi="Times New Roman" w:cs="Times New Roman"/>
          <w:sz w:val="28"/>
          <w:szCs w:val="28"/>
        </w:rPr>
        <w:t xml:space="preserve"> Федерального закона от 29.11.2010 № 326-ФЗ «Об обязательном медицинском страховании в Российской Федерации».</w:t>
      </w:r>
    </w:p>
    <w:p w:rsidR="00DD0065" w:rsidRPr="00DD0065" w:rsidRDefault="00DD0065" w:rsidP="00DD0065">
      <w:pPr>
        <w:autoSpaceDE w:val="0"/>
        <w:autoSpaceDN w:val="0"/>
        <w:adjustRightInd w:val="0"/>
        <w:spacing w:after="0"/>
        <w:ind w:firstLine="709"/>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 xml:space="preserve">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w:t>
      </w:r>
      <w:hyperlink r:id="rId15" w:history="1">
        <w:r w:rsidRPr="00DD0065">
          <w:rPr>
            <w:rFonts w:ascii="Times New Roman" w:eastAsia="Calibri" w:hAnsi="Times New Roman" w:cs="Times New Roman"/>
            <w:sz w:val="28"/>
            <w:szCs w:val="28"/>
          </w:rPr>
          <w:t>поряд</w:t>
        </w:r>
      </w:hyperlink>
      <w:r w:rsidRPr="00DD0065">
        <w:rPr>
          <w:rFonts w:ascii="Times New Roman" w:eastAsia="Calibri" w:hAnsi="Times New Roman" w:cs="Times New Roman"/>
          <w:sz w:val="28"/>
          <w:szCs w:val="28"/>
        </w:rPr>
        <w:t>ком и условиями распределения и предоставления субвенций из бюджета Федерального фонда бюджетам территориальных фондов, установленных Правительством Российской Федерации.</w:t>
      </w:r>
    </w:p>
    <w:p w:rsidR="00DD0065" w:rsidRPr="00DD0065" w:rsidRDefault="00DD0065" w:rsidP="00DD0065">
      <w:pPr>
        <w:autoSpaceDE w:val="0"/>
        <w:autoSpaceDN w:val="0"/>
        <w:adjustRightInd w:val="0"/>
        <w:spacing w:after="0"/>
        <w:ind w:firstLine="709"/>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2.2. Дополнительное финансовое обеспечение организации обязательного медицинского страхования на территории Иркутской области.</w:t>
      </w:r>
    </w:p>
    <w:p w:rsidR="00DD0065" w:rsidRPr="00DD0065" w:rsidRDefault="00DD0065" w:rsidP="00DD0065">
      <w:pPr>
        <w:autoSpaceDE w:val="0"/>
        <w:autoSpaceDN w:val="0"/>
        <w:adjustRightInd w:val="0"/>
        <w:spacing w:after="0"/>
        <w:ind w:firstLine="709"/>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 xml:space="preserve">Источниками дополнительного финансового обеспечения организации обязательного медицинского страхования на территории Иркутской области являются пени и штрафы, подлежащие зачислению в бюджеты </w:t>
      </w:r>
      <w:r w:rsidRPr="00DD0065">
        <w:rPr>
          <w:rFonts w:ascii="Times New Roman" w:eastAsia="Calibri" w:hAnsi="Times New Roman" w:cs="Times New Roman"/>
          <w:sz w:val="28"/>
          <w:szCs w:val="28"/>
        </w:rPr>
        <w:lastRenderedPageBreak/>
        <w:t>территориальных фондов в соответствии с законодательством Российской Федерации; иные источники, предусмотренные законодательством Российской Федерации.</w:t>
      </w:r>
    </w:p>
    <w:p w:rsidR="00DD0065" w:rsidRPr="00DD0065" w:rsidRDefault="00DD0065" w:rsidP="00DD0065">
      <w:pPr>
        <w:autoSpaceDE w:val="0"/>
        <w:autoSpaceDN w:val="0"/>
        <w:adjustRightInd w:val="0"/>
        <w:spacing w:after="0"/>
        <w:ind w:firstLine="540"/>
        <w:jc w:val="center"/>
        <w:outlineLvl w:val="3"/>
        <w:rPr>
          <w:rFonts w:ascii="Times New Roman" w:hAnsi="Times New Roman" w:cs="Times New Roman"/>
          <w:sz w:val="28"/>
          <w:szCs w:val="28"/>
        </w:rPr>
      </w:pPr>
      <w:r w:rsidRPr="00DD0065">
        <w:rPr>
          <w:rFonts w:ascii="Times New Roman" w:hAnsi="Times New Roman" w:cs="Times New Roman"/>
          <w:sz w:val="28"/>
          <w:szCs w:val="28"/>
        </w:rPr>
        <w:t>Основное мероприятие 3. Организация дополнительного профессионального образования медицинских работников по программам повышения квалификации, а также приобретение и проведение ремонта медицинского оборудования</w:t>
      </w:r>
    </w:p>
    <w:p w:rsidR="00DD0065" w:rsidRPr="00DD0065" w:rsidRDefault="00DD0065" w:rsidP="00DD0065">
      <w:pPr>
        <w:autoSpaceDE w:val="0"/>
        <w:autoSpaceDN w:val="0"/>
        <w:adjustRightInd w:val="0"/>
        <w:spacing w:after="0"/>
        <w:ind w:firstLine="709"/>
        <w:jc w:val="both"/>
        <w:rPr>
          <w:rFonts w:ascii="Times New Roman" w:eastAsia="Calibri" w:hAnsi="Times New Roman" w:cs="Times New Roman"/>
          <w:sz w:val="28"/>
          <w:szCs w:val="28"/>
        </w:rPr>
      </w:pPr>
      <w:r w:rsidRPr="00DD0065">
        <w:rPr>
          <w:rFonts w:ascii="Times New Roman" w:hAnsi="Times New Roman" w:cs="Times New Roman"/>
          <w:sz w:val="28"/>
          <w:szCs w:val="28"/>
        </w:rPr>
        <w:t xml:space="preserve">3.1. </w:t>
      </w:r>
      <w:r w:rsidRPr="00DD0065">
        <w:rPr>
          <w:rFonts w:ascii="Times New Roman" w:eastAsia="Calibri"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D0065" w:rsidRPr="00DD0065" w:rsidRDefault="00DD0065" w:rsidP="00DD0065">
      <w:pPr>
        <w:autoSpaceDE w:val="0"/>
        <w:autoSpaceDN w:val="0"/>
        <w:adjustRightInd w:val="0"/>
        <w:spacing w:after="0"/>
        <w:ind w:firstLine="709"/>
        <w:jc w:val="both"/>
        <w:rPr>
          <w:rFonts w:ascii="Times New Roman" w:eastAsia="Calibri" w:hAnsi="Times New Roman" w:cs="Times New Roman"/>
          <w:sz w:val="28"/>
          <w:szCs w:val="28"/>
        </w:rPr>
      </w:pPr>
      <w:r w:rsidRPr="00DD0065">
        <w:rPr>
          <w:rFonts w:ascii="Times New Roman" w:eastAsia="Calibri"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осуществляется за счет средств  нормированного страхового запаса территориального фонда обязательного медицинского страхования в соответствии с правилами и условиями, определенными постановлением Правительства РФ от 21.04.2016 №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r w:rsidRPr="00DD0065">
        <w:rPr>
          <w:rFonts w:ascii="Times New Roman" w:hAnsi="Times New Roman" w:cs="Times New Roman"/>
          <w:sz w:val="28"/>
          <w:szCs w:val="28"/>
        </w:rPr>
        <w:t>Раздел 3. МЕРЫ ГОСУДАРСТВЕННОГО РЕГУЛИРОВАНИЯ, НАПРАВЛЕННЫЕ НА ДОСТИЖЕНИЕ ЦЕЛИ И ЗАДАЧ ПОДПРОГРАММЫ</w:t>
      </w:r>
    </w:p>
    <w:p w:rsidR="00DD0065" w:rsidRPr="00DD0065" w:rsidRDefault="00DD0065" w:rsidP="00DD0065">
      <w:pPr>
        <w:autoSpaceDE w:val="0"/>
        <w:autoSpaceDN w:val="0"/>
        <w:adjustRightInd w:val="0"/>
        <w:spacing w:after="0"/>
        <w:ind w:firstLine="708"/>
        <w:jc w:val="both"/>
        <w:rPr>
          <w:rFonts w:ascii="Times New Roman" w:hAnsi="Times New Roman" w:cs="Times New Roman"/>
          <w:sz w:val="28"/>
          <w:szCs w:val="28"/>
        </w:rPr>
      </w:pPr>
      <w:r w:rsidRPr="00DD0065">
        <w:rPr>
          <w:rFonts w:ascii="Times New Roman" w:hAnsi="Times New Roman" w:cs="Times New Roman"/>
          <w:sz w:val="28"/>
          <w:szCs w:val="28"/>
        </w:rPr>
        <w:t>Территориальная программа обязательного медицинского страхования является составной частью Территориальной программы государственных гарантий бесплатного оказания гражданам медицинской помощи, утвержденной постановлением Правительства Иркутской области в соответствии с Программой государственных гарантий бесплатного оказания гражданам медицинской помощи, утверждаемой постановлением Правительства Российской Федерации.</w:t>
      </w:r>
    </w:p>
    <w:p w:rsidR="00DD0065" w:rsidRPr="00DD0065" w:rsidRDefault="00DD0065" w:rsidP="00DD0065">
      <w:pPr>
        <w:autoSpaceDE w:val="0"/>
        <w:autoSpaceDN w:val="0"/>
        <w:adjustRightInd w:val="0"/>
        <w:spacing w:after="0"/>
        <w:jc w:val="center"/>
        <w:outlineLvl w:val="1"/>
        <w:rPr>
          <w:rFonts w:ascii="Times New Roman" w:hAnsi="Times New Roman" w:cs="Times New Roman"/>
          <w:sz w:val="28"/>
          <w:szCs w:val="28"/>
        </w:rPr>
      </w:pPr>
      <w:r w:rsidRPr="00DD0065">
        <w:rPr>
          <w:rFonts w:ascii="Times New Roman" w:hAnsi="Times New Roman" w:cs="Times New Roman"/>
          <w:sz w:val="28"/>
          <w:szCs w:val="28"/>
        </w:rPr>
        <w:t>Раздел 4. РЕСУРСНОЕ ОБЕСПЕЧЕНИЕ ПОДПРОГРАММЫ</w:t>
      </w:r>
    </w:p>
    <w:p w:rsidR="00DD0065" w:rsidRPr="00DD0065" w:rsidRDefault="00DD0065" w:rsidP="00DD0065">
      <w:pPr>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 xml:space="preserve">Сведения о ресурсном обеспечении подпрограммы приведены в </w:t>
      </w:r>
      <w:hyperlink r:id="rId16" w:history="1">
        <w:r w:rsidRPr="00DD0065">
          <w:rPr>
            <w:rFonts w:ascii="Times New Roman" w:hAnsi="Times New Roman" w:cs="Times New Roman"/>
            <w:sz w:val="28"/>
            <w:szCs w:val="28"/>
          </w:rPr>
          <w:t>приложении 16</w:t>
        </w:r>
      </w:hyperlink>
      <w:r w:rsidRPr="00DD0065">
        <w:rPr>
          <w:rFonts w:ascii="Times New Roman" w:hAnsi="Times New Roman" w:cs="Times New Roman"/>
          <w:sz w:val="28"/>
          <w:szCs w:val="28"/>
        </w:rPr>
        <w:t xml:space="preserve"> к государственной программе «Ресурсное обеспечение реализации государственной программы Иркутской области за счет средств областного бюджета» и в </w:t>
      </w:r>
      <w:hyperlink r:id="rId17" w:history="1">
        <w:r w:rsidRPr="00DD0065">
          <w:rPr>
            <w:rFonts w:ascii="Times New Roman" w:hAnsi="Times New Roman" w:cs="Times New Roman"/>
            <w:sz w:val="28"/>
            <w:szCs w:val="28"/>
          </w:rPr>
          <w:t>приложении 17</w:t>
        </w:r>
      </w:hyperlink>
      <w:r w:rsidRPr="00DD0065">
        <w:rPr>
          <w:rFonts w:ascii="Times New Roman" w:hAnsi="Times New Roman" w:cs="Times New Roman"/>
          <w:sz w:val="28"/>
          <w:szCs w:val="28"/>
        </w:rPr>
        <w:t xml:space="preserve"> к государственной программе </w:t>
      </w:r>
      <w:r w:rsidRPr="00DD0065">
        <w:rPr>
          <w:rFonts w:ascii="Times New Roman" w:hAnsi="Times New Roman" w:cs="Times New Roman"/>
          <w:sz w:val="28"/>
          <w:szCs w:val="28"/>
        </w:rPr>
        <w:lastRenderedPageBreak/>
        <w:t>«Прогнозная (справочная) оценка ресурсного обеспечения реализации государственной программы Иркутской области за счет всех источников финансирования».</w:t>
      </w:r>
    </w:p>
    <w:p w:rsidR="00DD0065" w:rsidRPr="00DD0065" w:rsidRDefault="00DD0065" w:rsidP="00DD0065">
      <w:pPr>
        <w:widowControl w:val="0"/>
        <w:autoSpaceDE w:val="0"/>
        <w:autoSpaceDN w:val="0"/>
        <w:adjustRightInd w:val="0"/>
        <w:spacing w:after="0"/>
        <w:ind w:firstLine="709"/>
        <w:jc w:val="both"/>
        <w:rPr>
          <w:rFonts w:ascii="Times New Roman" w:hAnsi="Times New Roman" w:cs="Times New Roman"/>
          <w:sz w:val="28"/>
          <w:szCs w:val="28"/>
        </w:rPr>
      </w:pPr>
      <w:r w:rsidRPr="00DD0065">
        <w:rPr>
          <w:rFonts w:ascii="Times New Roman" w:hAnsi="Times New Roman" w:cs="Times New Roman"/>
          <w:sz w:val="28"/>
          <w:szCs w:val="28"/>
        </w:rPr>
        <w:t>14) приложение 12, 13, 16, 17, 19 к государственной программе изложить в новой редакции (прилагается);</w:t>
      </w:r>
    </w:p>
    <w:p w:rsidR="00DD0065" w:rsidRPr="00DD0065" w:rsidRDefault="00DD0065" w:rsidP="00DD0065">
      <w:pPr>
        <w:tabs>
          <w:tab w:val="left" w:pos="7230"/>
        </w:tabs>
        <w:suppressAutoHyphens/>
        <w:spacing w:after="0"/>
        <w:ind w:right="-1" w:firstLine="709"/>
        <w:jc w:val="both"/>
        <w:rPr>
          <w:rFonts w:ascii="Times New Roman" w:hAnsi="Times New Roman" w:cs="Times New Roman"/>
          <w:sz w:val="28"/>
          <w:szCs w:val="28"/>
        </w:rPr>
      </w:pPr>
      <w:r w:rsidRPr="00DD0065">
        <w:rPr>
          <w:rFonts w:ascii="Times New Roman" w:hAnsi="Times New Roman" w:cs="Times New Roman"/>
          <w:sz w:val="28"/>
          <w:szCs w:val="28"/>
        </w:rPr>
        <w:t>2. Настоящее постановление подлежит официальному опубликованию   на «Официальном интернет-портале правовой информации» (www.pravo.gov.ru).</w:t>
      </w:r>
    </w:p>
    <w:p w:rsidR="00DD0065" w:rsidRPr="00DD0065" w:rsidRDefault="00DD0065" w:rsidP="00DD0065">
      <w:pPr>
        <w:tabs>
          <w:tab w:val="left" w:pos="7230"/>
        </w:tabs>
        <w:suppressAutoHyphens/>
        <w:spacing w:after="0"/>
        <w:ind w:right="-1" w:firstLine="709"/>
        <w:jc w:val="both"/>
        <w:rPr>
          <w:rFonts w:ascii="Times New Roman" w:hAnsi="Times New Roman" w:cs="Times New Roman"/>
          <w:sz w:val="28"/>
          <w:szCs w:val="28"/>
        </w:rPr>
      </w:pPr>
      <w:r w:rsidRPr="00DD0065">
        <w:rPr>
          <w:rFonts w:ascii="Times New Roman" w:hAnsi="Times New Roman" w:cs="Times New Roman"/>
          <w:sz w:val="28"/>
          <w:szCs w:val="28"/>
        </w:rPr>
        <w:t>3.</w:t>
      </w:r>
      <w:r w:rsidRPr="00DD0065">
        <w:rPr>
          <w:rFonts w:ascii="Times New Roman" w:hAnsi="Times New Roman" w:cs="Times New Roman"/>
          <w:sz w:val="28"/>
        </w:rPr>
        <w:t> </w:t>
      </w:r>
      <w:r w:rsidRPr="00DD0065">
        <w:rPr>
          <w:rFonts w:ascii="Times New Roman" w:hAnsi="Times New Roman" w:cs="Times New Roman"/>
          <w:sz w:val="28"/>
          <w:szCs w:val="28"/>
        </w:rPr>
        <w:t>Настоящее постановление вступает в силу с 1 января 2017 года, но не ранее чем через десять календарных дней после дня его официального опубликования.</w:t>
      </w:r>
    </w:p>
    <w:tbl>
      <w:tblPr>
        <w:tblW w:w="10740" w:type="dxa"/>
        <w:tblInd w:w="108" w:type="dxa"/>
        <w:tblLayout w:type="fixed"/>
        <w:tblLook w:val="0000" w:firstRow="0" w:lastRow="0" w:firstColumn="0" w:lastColumn="0" w:noHBand="0" w:noVBand="0"/>
      </w:tblPr>
      <w:tblGrid>
        <w:gridCol w:w="5942"/>
        <w:gridCol w:w="4798"/>
      </w:tblGrid>
      <w:tr w:rsidR="00DD0065" w:rsidRPr="00DD0065" w:rsidTr="00DD0065">
        <w:trPr>
          <w:cantSplit/>
          <w:trHeight w:val="387"/>
        </w:trPr>
        <w:tc>
          <w:tcPr>
            <w:tcW w:w="5942" w:type="dxa"/>
            <w:vAlign w:val="center"/>
          </w:tcPr>
          <w:p w:rsidR="00DD0065" w:rsidRPr="00356668" w:rsidRDefault="00DD0065" w:rsidP="00DD0065">
            <w:pPr>
              <w:suppressAutoHyphens/>
              <w:spacing w:after="0" w:line="240" w:lineRule="exact"/>
              <w:rPr>
                <w:rFonts w:ascii="Times New Roman" w:hAnsi="Times New Roman" w:cs="Times New Roman"/>
                <w:sz w:val="28"/>
              </w:rPr>
            </w:pPr>
          </w:p>
          <w:p w:rsidR="00DD0065" w:rsidRPr="00356668" w:rsidRDefault="00DD0065" w:rsidP="00DD0065">
            <w:pPr>
              <w:suppressAutoHyphens/>
              <w:spacing w:after="0" w:line="240" w:lineRule="exact"/>
              <w:rPr>
                <w:rFonts w:ascii="Times New Roman" w:hAnsi="Times New Roman" w:cs="Times New Roman"/>
                <w:sz w:val="28"/>
              </w:rPr>
            </w:pPr>
          </w:p>
          <w:p w:rsidR="00DD0065" w:rsidRPr="00DD0065" w:rsidRDefault="00DD0065" w:rsidP="00DD0065">
            <w:pPr>
              <w:suppressAutoHyphens/>
              <w:spacing w:after="0" w:line="240" w:lineRule="exact"/>
              <w:rPr>
                <w:rFonts w:ascii="Times New Roman" w:hAnsi="Times New Roman" w:cs="Times New Roman"/>
                <w:sz w:val="28"/>
              </w:rPr>
            </w:pPr>
            <w:r w:rsidRPr="00DD0065">
              <w:rPr>
                <w:rFonts w:ascii="Times New Roman" w:hAnsi="Times New Roman" w:cs="Times New Roman"/>
                <w:sz w:val="28"/>
              </w:rPr>
              <w:t>Первый заместитель Губернатора</w:t>
            </w:r>
          </w:p>
          <w:p w:rsidR="00DD0065" w:rsidRPr="00DD0065" w:rsidRDefault="00DD0065" w:rsidP="00DD0065">
            <w:pPr>
              <w:suppressAutoHyphens/>
              <w:spacing w:after="0" w:line="240" w:lineRule="exact"/>
              <w:rPr>
                <w:rFonts w:ascii="Times New Roman" w:hAnsi="Times New Roman" w:cs="Times New Roman"/>
                <w:sz w:val="28"/>
              </w:rPr>
            </w:pPr>
            <w:r w:rsidRPr="00DD0065">
              <w:rPr>
                <w:rFonts w:ascii="Times New Roman" w:hAnsi="Times New Roman" w:cs="Times New Roman"/>
                <w:sz w:val="28"/>
              </w:rPr>
              <w:t>Иркутской области-Председатель</w:t>
            </w:r>
          </w:p>
          <w:p w:rsidR="00DD0065" w:rsidRPr="00DD0065" w:rsidRDefault="00DD0065" w:rsidP="00DD0065">
            <w:pPr>
              <w:suppressAutoHyphens/>
              <w:spacing w:after="0" w:line="240" w:lineRule="exact"/>
              <w:rPr>
                <w:rFonts w:ascii="Times New Roman" w:hAnsi="Times New Roman" w:cs="Times New Roman"/>
                <w:sz w:val="28"/>
              </w:rPr>
            </w:pPr>
            <w:r w:rsidRPr="00DD0065">
              <w:rPr>
                <w:rFonts w:ascii="Times New Roman" w:hAnsi="Times New Roman" w:cs="Times New Roman"/>
                <w:sz w:val="28"/>
              </w:rPr>
              <w:t xml:space="preserve">Правительства Иркутской области </w:t>
            </w:r>
          </w:p>
        </w:tc>
        <w:tc>
          <w:tcPr>
            <w:tcW w:w="4798" w:type="dxa"/>
            <w:vAlign w:val="center"/>
          </w:tcPr>
          <w:p w:rsidR="00DD0065" w:rsidRPr="00DD0065" w:rsidRDefault="00DD0065" w:rsidP="00DD0065">
            <w:pPr>
              <w:spacing w:after="0" w:line="240" w:lineRule="exact"/>
              <w:ind w:left="2835" w:hanging="1242"/>
              <w:jc w:val="right"/>
              <w:rPr>
                <w:rFonts w:ascii="Times New Roman" w:hAnsi="Times New Roman" w:cs="Times New Roman"/>
                <w:sz w:val="28"/>
              </w:rPr>
            </w:pPr>
          </w:p>
          <w:p w:rsidR="00DD0065" w:rsidRPr="00DD0065" w:rsidRDefault="00DD0065" w:rsidP="00DD0065">
            <w:pPr>
              <w:spacing w:after="0" w:line="240" w:lineRule="exact"/>
              <w:ind w:left="2835" w:hanging="1242"/>
              <w:jc w:val="right"/>
              <w:rPr>
                <w:rFonts w:ascii="Times New Roman" w:hAnsi="Times New Roman" w:cs="Times New Roman"/>
                <w:sz w:val="28"/>
              </w:rPr>
            </w:pPr>
          </w:p>
          <w:p w:rsidR="00DD0065" w:rsidRPr="00DD0065" w:rsidRDefault="00DD0065" w:rsidP="00DD0065">
            <w:pPr>
              <w:spacing w:after="0" w:line="240" w:lineRule="exact"/>
              <w:ind w:left="2835" w:hanging="1242"/>
              <w:rPr>
                <w:rFonts w:ascii="Times New Roman" w:hAnsi="Times New Roman" w:cs="Times New Roman"/>
                <w:color w:val="FF0000"/>
                <w:sz w:val="28"/>
              </w:rPr>
            </w:pPr>
            <w:r w:rsidRPr="00DD0065">
              <w:rPr>
                <w:rFonts w:ascii="Times New Roman" w:hAnsi="Times New Roman" w:cs="Times New Roman"/>
                <w:sz w:val="28"/>
              </w:rPr>
              <w:t>А.С. Битаров</w:t>
            </w:r>
          </w:p>
        </w:tc>
      </w:tr>
    </w:tbl>
    <w:p w:rsidR="00456269" w:rsidRPr="00DD0065" w:rsidRDefault="00456269" w:rsidP="00DD0065">
      <w:pPr>
        <w:spacing w:after="0"/>
        <w:rPr>
          <w:rFonts w:ascii="Times New Roman" w:hAnsi="Times New Roman" w:cs="Times New Roman"/>
        </w:rPr>
      </w:pPr>
    </w:p>
    <w:sectPr w:rsidR="00456269" w:rsidRPr="00DD0065" w:rsidSect="00356668">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668" w:rsidRDefault="00356668" w:rsidP="00356668">
      <w:pPr>
        <w:spacing w:after="0" w:line="240" w:lineRule="auto"/>
      </w:pPr>
      <w:r>
        <w:separator/>
      </w:r>
    </w:p>
  </w:endnote>
  <w:endnote w:type="continuationSeparator" w:id="0">
    <w:p w:rsidR="00356668" w:rsidRDefault="00356668" w:rsidP="0035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668" w:rsidRDefault="00356668" w:rsidP="00356668">
      <w:pPr>
        <w:spacing w:after="0" w:line="240" w:lineRule="auto"/>
      </w:pPr>
      <w:r>
        <w:separator/>
      </w:r>
    </w:p>
  </w:footnote>
  <w:footnote w:type="continuationSeparator" w:id="0">
    <w:p w:rsidR="00356668" w:rsidRDefault="00356668" w:rsidP="00356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871860"/>
      <w:docPartObj>
        <w:docPartGallery w:val="Page Numbers (Top of Page)"/>
        <w:docPartUnique/>
      </w:docPartObj>
    </w:sdtPr>
    <w:sdtEndPr>
      <w:rPr>
        <w:rFonts w:ascii="Times New Roman" w:hAnsi="Times New Roman"/>
        <w:sz w:val="24"/>
      </w:rPr>
    </w:sdtEndPr>
    <w:sdtContent>
      <w:p w:rsidR="00356668" w:rsidRPr="00356668" w:rsidRDefault="00356668">
        <w:pPr>
          <w:pStyle w:val="a5"/>
          <w:jc w:val="center"/>
          <w:rPr>
            <w:rFonts w:ascii="Times New Roman" w:hAnsi="Times New Roman"/>
            <w:sz w:val="24"/>
          </w:rPr>
        </w:pPr>
        <w:r w:rsidRPr="00356668">
          <w:rPr>
            <w:rFonts w:ascii="Times New Roman" w:hAnsi="Times New Roman"/>
            <w:sz w:val="24"/>
          </w:rPr>
          <w:fldChar w:fldCharType="begin"/>
        </w:r>
        <w:r w:rsidRPr="00356668">
          <w:rPr>
            <w:rFonts w:ascii="Times New Roman" w:hAnsi="Times New Roman"/>
            <w:sz w:val="24"/>
          </w:rPr>
          <w:instrText>PAGE   \* MERGEFORMAT</w:instrText>
        </w:r>
        <w:r w:rsidRPr="00356668">
          <w:rPr>
            <w:rFonts w:ascii="Times New Roman" w:hAnsi="Times New Roman"/>
            <w:sz w:val="24"/>
          </w:rPr>
          <w:fldChar w:fldCharType="separate"/>
        </w:r>
        <w:r w:rsidR="00C404D9">
          <w:rPr>
            <w:rFonts w:ascii="Times New Roman" w:hAnsi="Times New Roman"/>
            <w:noProof/>
            <w:sz w:val="24"/>
          </w:rPr>
          <w:t>16</w:t>
        </w:r>
        <w:r w:rsidRPr="00356668">
          <w:rPr>
            <w:rFonts w:ascii="Times New Roman" w:hAnsi="Times New Roman"/>
            <w:sz w:val="24"/>
          </w:rPr>
          <w:fldChar w:fldCharType="end"/>
        </w:r>
      </w:p>
    </w:sdtContent>
  </w:sdt>
  <w:p w:rsidR="00356668" w:rsidRDefault="003566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5067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FA6D9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0ECF0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F4E44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532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F6DD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A8E4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12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946A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07ACB56"/>
    <w:lvl w:ilvl="0">
      <w:start w:val="1"/>
      <w:numFmt w:val="bullet"/>
      <w:lvlText w:val=""/>
      <w:lvlJc w:val="left"/>
      <w:pPr>
        <w:tabs>
          <w:tab w:val="num" w:pos="360"/>
        </w:tabs>
        <w:ind w:left="360" w:hanging="360"/>
      </w:pPr>
      <w:rPr>
        <w:rFonts w:ascii="Symbol" w:hAnsi="Symbol" w:hint="default"/>
      </w:rPr>
    </w:lvl>
  </w:abstractNum>
  <w:abstractNum w:abstractNumId="10">
    <w:nsid w:val="20FB6A08"/>
    <w:multiLevelType w:val="hybridMultilevel"/>
    <w:tmpl w:val="1902C81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2E5F1E16"/>
    <w:multiLevelType w:val="hybridMultilevel"/>
    <w:tmpl w:val="31781AC4"/>
    <w:lvl w:ilvl="0" w:tplc="78E20C68">
      <w:start w:val="15"/>
      <w:numFmt w:val="decimal"/>
      <w:lvlText w:val="%1)"/>
      <w:lvlJc w:val="left"/>
      <w:pPr>
        <w:ind w:left="1034" w:hanging="39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2">
    <w:nsid w:val="50E058F4"/>
    <w:multiLevelType w:val="hybridMultilevel"/>
    <w:tmpl w:val="4C66648E"/>
    <w:lvl w:ilvl="0" w:tplc="245E942E">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3">
    <w:nsid w:val="6BC9440A"/>
    <w:multiLevelType w:val="hybridMultilevel"/>
    <w:tmpl w:val="5EF66480"/>
    <w:lvl w:ilvl="0" w:tplc="583C8EE4">
      <w:start w:val="2"/>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8"/>
  </w:num>
  <w:num w:numId="2">
    <w:abstractNumId w:val="12"/>
  </w:num>
  <w:num w:numId="3">
    <w:abstractNumId w:val="13"/>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69"/>
    <w:rsid w:val="000649E1"/>
    <w:rsid w:val="000E5843"/>
    <w:rsid w:val="00356668"/>
    <w:rsid w:val="00456269"/>
    <w:rsid w:val="00C404D9"/>
    <w:rsid w:val="00DD0065"/>
    <w:rsid w:val="00EE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D006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uiPriority w:val="99"/>
    <w:qFormat/>
    <w:rsid w:val="00DD0065"/>
    <w:pPr>
      <w:keepNext/>
      <w:keepLines/>
      <w:spacing w:before="200" w:after="0" w:line="276" w:lineRule="auto"/>
      <w:outlineLvl w:val="2"/>
    </w:pPr>
    <w:rPr>
      <w:rFonts w:ascii="Cambria" w:eastAsia="Calibri" w:hAnsi="Cambria" w:cs="Times New Roman"/>
      <w:b/>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0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065"/>
    <w:rPr>
      <w:rFonts w:ascii="Tahoma" w:hAnsi="Tahoma" w:cs="Tahoma"/>
      <w:sz w:val="16"/>
      <w:szCs w:val="16"/>
    </w:rPr>
  </w:style>
  <w:style w:type="character" w:customStyle="1" w:styleId="10">
    <w:name w:val="Заголовок 1 Знак"/>
    <w:basedOn w:val="a0"/>
    <w:link w:val="1"/>
    <w:uiPriority w:val="99"/>
    <w:rsid w:val="00DD006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9"/>
    <w:rsid w:val="00DD0065"/>
    <w:rPr>
      <w:rFonts w:ascii="Cambria" w:eastAsia="Calibri" w:hAnsi="Cambria" w:cs="Times New Roman"/>
      <w:b/>
      <w:color w:val="4F81BD"/>
      <w:sz w:val="20"/>
      <w:szCs w:val="20"/>
      <w:lang w:eastAsia="ru-RU"/>
    </w:rPr>
  </w:style>
  <w:style w:type="paragraph" w:styleId="a5">
    <w:name w:val="header"/>
    <w:basedOn w:val="a"/>
    <w:link w:val="a6"/>
    <w:uiPriority w:val="99"/>
    <w:rsid w:val="00DD0065"/>
    <w:pPr>
      <w:tabs>
        <w:tab w:val="center" w:pos="4536"/>
        <w:tab w:val="right" w:pos="9072"/>
      </w:tabs>
      <w:spacing w:after="0" w:line="240" w:lineRule="auto"/>
    </w:pPr>
    <w:rPr>
      <w:rFonts w:ascii="Tms Rmn" w:eastAsia="Times New Roman" w:hAnsi="Tms Rmn" w:cs="Times New Roman"/>
      <w:sz w:val="20"/>
      <w:szCs w:val="20"/>
      <w:lang w:eastAsia="ru-RU"/>
    </w:rPr>
  </w:style>
  <w:style w:type="character" w:customStyle="1" w:styleId="a6">
    <w:name w:val="Верхний колонтитул Знак"/>
    <w:basedOn w:val="a0"/>
    <w:link w:val="a5"/>
    <w:uiPriority w:val="99"/>
    <w:rsid w:val="00DD0065"/>
    <w:rPr>
      <w:rFonts w:ascii="Tms Rmn" w:eastAsia="Times New Roman" w:hAnsi="Tms Rmn" w:cs="Times New Roman"/>
      <w:sz w:val="20"/>
      <w:szCs w:val="20"/>
      <w:lang w:eastAsia="ru-RU"/>
    </w:rPr>
  </w:style>
  <w:style w:type="character" w:styleId="a7">
    <w:name w:val="page number"/>
    <w:basedOn w:val="a0"/>
    <w:uiPriority w:val="99"/>
    <w:rsid w:val="00DD0065"/>
    <w:rPr>
      <w:rFonts w:cs="Times New Roman"/>
    </w:rPr>
  </w:style>
  <w:style w:type="paragraph" w:styleId="a8">
    <w:name w:val="footer"/>
    <w:basedOn w:val="a"/>
    <w:link w:val="a9"/>
    <w:uiPriority w:val="99"/>
    <w:rsid w:val="00DD0065"/>
    <w:pPr>
      <w:tabs>
        <w:tab w:val="center" w:pos="4153"/>
        <w:tab w:val="right" w:pos="8306"/>
      </w:tabs>
      <w:spacing w:after="0" w:line="240" w:lineRule="auto"/>
    </w:pPr>
    <w:rPr>
      <w:rFonts w:ascii="Tms Rmn" w:eastAsia="Times New Roman" w:hAnsi="Tms Rmn" w:cs="Times New Roman"/>
      <w:sz w:val="20"/>
      <w:szCs w:val="20"/>
      <w:lang w:eastAsia="ru-RU"/>
    </w:rPr>
  </w:style>
  <w:style w:type="character" w:customStyle="1" w:styleId="a9">
    <w:name w:val="Нижний колонтитул Знак"/>
    <w:basedOn w:val="a0"/>
    <w:link w:val="a8"/>
    <w:uiPriority w:val="99"/>
    <w:rsid w:val="00DD0065"/>
    <w:rPr>
      <w:rFonts w:ascii="Tms Rmn" w:eastAsia="Times New Roman" w:hAnsi="Tms Rmn" w:cs="Times New Roman"/>
      <w:sz w:val="20"/>
      <w:szCs w:val="20"/>
      <w:lang w:eastAsia="ru-RU"/>
    </w:rPr>
  </w:style>
  <w:style w:type="paragraph" w:customStyle="1" w:styleId="ConsPlusNormal">
    <w:name w:val="ConsPlusNormal"/>
    <w:link w:val="ConsPlusNormal0"/>
    <w:rsid w:val="00DD00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Знак Знак Знак Знак Знак"/>
    <w:basedOn w:val="a"/>
    <w:uiPriority w:val="99"/>
    <w:rsid w:val="00DD0065"/>
    <w:pPr>
      <w:spacing w:after="0" w:line="240" w:lineRule="auto"/>
    </w:pPr>
    <w:rPr>
      <w:rFonts w:ascii="Verdana" w:eastAsia="Times New Roman" w:hAnsi="Verdana" w:cs="Verdana"/>
      <w:sz w:val="20"/>
      <w:szCs w:val="20"/>
      <w:lang w:val="en-US"/>
    </w:rPr>
  </w:style>
  <w:style w:type="table" w:styleId="ab">
    <w:name w:val="Table Grid"/>
    <w:basedOn w:val="a1"/>
    <w:uiPriority w:val="59"/>
    <w:rsid w:val="00DD00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styleId="ac">
    <w:name w:val="Document Map"/>
    <w:basedOn w:val="a"/>
    <w:link w:val="ad"/>
    <w:uiPriority w:val="99"/>
    <w:semiHidden/>
    <w:rsid w:val="00DD0065"/>
    <w:pPr>
      <w:shd w:val="clear" w:color="auto" w:fill="000080"/>
      <w:spacing w:after="0" w:line="240" w:lineRule="auto"/>
    </w:pPr>
    <w:rPr>
      <w:rFonts w:ascii="Tahoma" w:eastAsia="Times New Roman" w:hAnsi="Tahoma" w:cs="Tahoma"/>
      <w:sz w:val="20"/>
      <w:szCs w:val="20"/>
      <w:lang w:eastAsia="ru-RU"/>
    </w:rPr>
  </w:style>
  <w:style w:type="character" w:customStyle="1" w:styleId="ad">
    <w:name w:val="Схема документа Знак"/>
    <w:basedOn w:val="a0"/>
    <w:link w:val="ac"/>
    <w:uiPriority w:val="99"/>
    <w:semiHidden/>
    <w:rsid w:val="00DD0065"/>
    <w:rPr>
      <w:rFonts w:ascii="Tahoma" w:eastAsia="Times New Roman" w:hAnsi="Tahoma" w:cs="Tahoma"/>
      <w:sz w:val="20"/>
      <w:szCs w:val="20"/>
      <w:shd w:val="clear" w:color="auto" w:fill="000080"/>
      <w:lang w:eastAsia="ru-RU"/>
    </w:rPr>
  </w:style>
  <w:style w:type="paragraph" w:customStyle="1" w:styleId="ae">
    <w:name w:val="Знак Знак Знак Знак"/>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DD0065"/>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Number"/>
    <w:basedOn w:val="a"/>
    <w:uiPriority w:val="99"/>
    <w:rsid w:val="00DD0065"/>
    <w:pPr>
      <w:tabs>
        <w:tab w:val="left" w:pos="360"/>
      </w:tabs>
      <w:spacing w:after="0" w:line="240" w:lineRule="auto"/>
      <w:jc w:val="both"/>
    </w:pPr>
    <w:rPr>
      <w:rFonts w:ascii="Times New Roman" w:eastAsia="Times New Roman" w:hAnsi="Times New Roman" w:cs="Times New Roman"/>
      <w:sz w:val="28"/>
      <w:szCs w:val="20"/>
      <w:lang w:val="en-US" w:eastAsia="ru-RU"/>
    </w:rPr>
  </w:style>
  <w:style w:type="paragraph" w:customStyle="1" w:styleId="NoSpacing1">
    <w:name w:val="No Spacing1"/>
    <w:link w:val="NoSpacingChar"/>
    <w:uiPriority w:val="99"/>
    <w:rsid w:val="00DD0065"/>
    <w:pPr>
      <w:spacing w:after="0" w:line="240" w:lineRule="auto"/>
    </w:pPr>
    <w:rPr>
      <w:rFonts w:ascii="Calibri" w:eastAsia="Calibri" w:hAnsi="Calibri" w:cs="Times New Roman"/>
      <w:szCs w:val="20"/>
    </w:rPr>
  </w:style>
  <w:style w:type="character" w:customStyle="1" w:styleId="NoSpacingChar">
    <w:name w:val="No Spacing Char"/>
    <w:link w:val="NoSpacing1"/>
    <w:uiPriority w:val="99"/>
    <w:locked/>
    <w:rsid w:val="00DD0065"/>
    <w:rPr>
      <w:rFonts w:ascii="Calibri" w:eastAsia="Calibri" w:hAnsi="Calibri" w:cs="Times New Roman"/>
      <w:szCs w:val="20"/>
    </w:rPr>
  </w:style>
  <w:style w:type="paragraph" w:customStyle="1" w:styleId="af0">
    <w:name w:val="Основной"/>
    <w:basedOn w:val="a"/>
    <w:link w:val="af1"/>
    <w:uiPriority w:val="99"/>
    <w:rsid w:val="00DD0065"/>
    <w:pPr>
      <w:spacing w:after="0" w:line="240" w:lineRule="auto"/>
      <w:ind w:firstLine="426"/>
      <w:jc w:val="both"/>
    </w:pPr>
    <w:rPr>
      <w:rFonts w:ascii="Calibri" w:eastAsia="Times New Roman" w:hAnsi="Calibri" w:cs="Times New Roman"/>
      <w:sz w:val="24"/>
      <w:szCs w:val="24"/>
      <w:lang w:eastAsia="ru-RU"/>
    </w:rPr>
  </w:style>
  <w:style w:type="character" w:customStyle="1" w:styleId="af1">
    <w:name w:val="Основной Знак"/>
    <w:link w:val="af0"/>
    <w:uiPriority w:val="99"/>
    <w:locked/>
    <w:rsid w:val="00DD0065"/>
    <w:rPr>
      <w:rFonts w:ascii="Calibri" w:eastAsia="Times New Roman" w:hAnsi="Calibri" w:cs="Times New Roman"/>
      <w:sz w:val="24"/>
      <w:szCs w:val="24"/>
      <w:lang w:eastAsia="ru-RU"/>
    </w:rPr>
  </w:style>
  <w:style w:type="paragraph" w:styleId="af2">
    <w:name w:val="No Spacing"/>
    <w:uiPriority w:val="99"/>
    <w:qFormat/>
    <w:rsid w:val="00DD0065"/>
    <w:pPr>
      <w:spacing w:after="0" w:line="240" w:lineRule="auto"/>
    </w:pPr>
    <w:rPr>
      <w:rFonts w:ascii="Calibri" w:eastAsia="Calibri" w:hAnsi="Calibri" w:cs="Times New Roman"/>
    </w:rPr>
  </w:style>
  <w:style w:type="paragraph" w:styleId="af3">
    <w:name w:val="Plain Text"/>
    <w:basedOn w:val="a"/>
    <w:link w:val="af4"/>
    <w:uiPriority w:val="99"/>
    <w:rsid w:val="00DD0065"/>
    <w:pPr>
      <w:spacing w:after="0" w:line="240" w:lineRule="auto"/>
    </w:pPr>
    <w:rPr>
      <w:rFonts w:ascii="Calibri" w:eastAsia="Calibri" w:hAnsi="Calibri" w:cs="Times New Roman"/>
      <w:szCs w:val="21"/>
    </w:rPr>
  </w:style>
  <w:style w:type="character" w:customStyle="1" w:styleId="af4">
    <w:name w:val="Текст Знак"/>
    <w:basedOn w:val="a0"/>
    <w:link w:val="af3"/>
    <w:uiPriority w:val="99"/>
    <w:rsid w:val="00DD0065"/>
    <w:rPr>
      <w:rFonts w:ascii="Calibri" w:eastAsia="Calibri" w:hAnsi="Calibri" w:cs="Times New Roman"/>
      <w:szCs w:val="21"/>
    </w:rPr>
  </w:style>
  <w:style w:type="table" w:customStyle="1" w:styleId="11">
    <w:name w:val="Сетка таблицы1"/>
    <w:uiPriority w:val="99"/>
    <w:rsid w:val="00DD0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uiPriority w:val="99"/>
    <w:rsid w:val="00DD0065"/>
    <w:pPr>
      <w:autoSpaceDE w:val="0"/>
      <w:autoSpaceDN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locked/>
    <w:rsid w:val="00DD0065"/>
    <w:rPr>
      <w:rFonts w:ascii="Arial" w:eastAsia="Times New Roman" w:hAnsi="Arial" w:cs="Arial"/>
      <w:sz w:val="20"/>
      <w:szCs w:val="20"/>
      <w:lang w:eastAsia="ru-RU"/>
    </w:rPr>
  </w:style>
  <w:style w:type="paragraph" w:styleId="af5">
    <w:name w:val="List Paragraph"/>
    <w:basedOn w:val="a"/>
    <w:uiPriority w:val="99"/>
    <w:qFormat/>
    <w:rsid w:val="00DD0065"/>
    <w:pPr>
      <w:spacing w:after="200" w:line="276" w:lineRule="auto"/>
      <w:ind w:left="720"/>
    </w:pPr>
    <w:rPr>
      <w:rFonts w:ascii="Calibri" w:eastAsia="Calibri" w:hAnsi="Calibri" w:cs="Calibri"/>
    </w:rPr>
  </w:style>
  <w:style w:type="paragraph" w:styleId="af6">
    <w:name w:val="Body Text Indent"/>
    <w:aliases w:val="Основной текст 1,Нумерованный список !!,Надин стиль"/>
    <w:basedOn w:val="a"/>
    <w:link w:val="af7"/>
    <w:uiPriority w:val="99"/>
    <w:rsid w:val="00DD0065"/>
    <w:pPr>
      <w:spacing w:after="0" w:line="360" w:lineRule="auto"/>
      <w:ind w:firstLine="567"/>
      <w:jc w:val="both"/>
    </w:pPr>
    <w:rPr>
      <w:rFonts w:ascii="Calibri" w:eastAsia="Calibri" w:hAnsi="Calibri" w:cs="Times New Roman"/>
      <w:sz w:val="24"/>
      <w:szCs w:val="24"/>
      <w:lang w:eastAsia="ru-RU"/>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6"/>
    <w:uiPriority w:val="99"/>
    <w:rsid w:val="00DD0065"/>
    <w:rPr>
      <w:rFonts w:ascii="Calibri" w:eastAsia="Calibri" w:hAnsi="Calibri" w:cs="Times New Roman"/>
      <w:sz w:val="24"/>
      <w:szCs w:val="24"/>
      <w:lang w:eastAsia="ru-RU"/>
    </w:rPr>
  </w:style>
  <w:style w:type="paragraph" w:customStyle="1" w:styleId="af8">
    <w:name w:val="Знак"/>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1 Знак Знак Знак"/>
    <w:basedOn w:val="a"/>
    <w:uiPriority w:val="99"/>
    <w:rsid w:val="00DD0065"/>
    <w:pPr>
      <w:spacing w:after="0" w:line="240" w:lineRule="auto"/>
    </w:pPr>
    <w:rPr>
      <w:rFonts w:ascii="Verdana" w:eastAsia="Times New Roman" w:hAnsi="Verdana" w:cs="Verdana"/>
      <w:sz w:val="20"/>
      <w:szCs w:val="20"/>
      <w:lang w:val="en-US"/>
    </w:rPr>
  </w:style>
  <w:style w:type="paragraph" w:customStyle="1" w:styleId="12">
    <w:name w:val="Знак1"/>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9">
    <w:name w:val="Нормальный (таблица)"/>
    <w:basedOn w:val="a"/>
    <w:next w:val="a"/>
    <w:uiPriority w:val="99"/>
    <w:rsid w:val="00DD006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styleId="afa">
    <w:name w:val="Hyperlink"/>
    <w:basedOn w:val="a0"/>
    <w:uiPriority w:val="99"/>
    <w:unhideWhenUsed/>
    <w:rsid w:val="00DD00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D006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uiPriority w:val="99"/>
    <w:qFormat/>
    <w:rsid w:val="00DD0065"/>
    <w:pPr>
      <w:keepNext/>
      <w:keepLines/>
      <w:spacing w:before="200" w:after="0" w:line="276" w:lineRule="auto"/>
      <w:outlineLvl w:val="2"/>
    </w:pPr>
    <w:rPr>
      <w:rFonts w:ascii="Cambria" w:eastAsia="Calibri" w:hAnsi="Cambria" w:cs="Times New Roman"/>
      <w:b/>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0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065"/>
    <w:rPr>
      <w:rFonts w:ascii="Tahoma" w:hAnsi="Tahoma" w:cs="Tahoma"/>
      <w:sz w:val="16"/>
      <w:szCs w:val="16"/>
    </w:rPr>
  </w:style>
  <w:style w:type="character" w:customStyle="1" w:styleId="10">
    <w:name w:val="Заголовок 1 Знак"/>
    <w:basedOn w:val="a0"/>
    <w:link w:val="1"/>
    <w:uiPriority w:val="99"/>
    <w:rsid w:val="00DD006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9"/>
    <w:rsid w:val="00DD0065"/>
    <w:rPr>
      <w:rFonts w:ascii="Cambria" w:eastAsia="Calibri" w:hAnsi="Cambria" w:cs="Times New Roman"/>
      <w:b/>
      <w:color w:val="4F81BD"/>
      <w:sz w:val="20"/>
      <w:szCs w:val="20"/>
      <w:lang w:eastAsia="ru-RU"/>
    </w:rPr>
  </w:style>
  <w:style w:type="paragraph" w:styleId="a5">
    <w:name w:val="header"/>
    <w:basedOn w:val="a"/>
    <w:link w:val="a6"/>
    <w:uiPriority w:val="99"/>
    <w:rsid w:val="00DD0065"/>
    <w:pPr>
      <w:tabs>
        <w:tab w:val="center" w:pos="4536"/>
        <w:tab w:val="right" w:pos="9072"/>
      </w:tabs>
      <w:spacing w:after="0" w:line="240" w:lineRule="auto"/>
    </w:pPr>
    <w:rPr>
      <w:rFonts w:ascii="Tms Rmn" w:eastAsia="Times New Roman" w:hAnsi="Tms Rmn" w:cs="Times New Roman"/>
      <w:sz w:val="20"/>
      <w:szCs w:val="20"/>
      <w:lang w:eastAsia="ru-RU"/>
    </w:rPr>
  </w:style>
  <w:style w:type="character" w:customStyle="1" w:styleId="a6">
    <w:name w:val="Верхний колонтитул Знак"/>
    <w:basedOn w:val="a0"/>
    <w:link w:val="a5"/>
    <w:uiPriority w:val="99"/>
    <w:rsid w:val="00DD0065"/>
    <w:rPr>
      <w:rFonts w:ascii="Tms Rmn" w:eastAsia="Times New Roman" w:hAnsi="Tms Rmn" w:cs="Times New Roman"/>
      <w:sz w:val="20"/>
      <w:szCs w:val="20"/>
      <w:lang w:eastAsia="ru-RU"/>
    </w:rPr>
  </w:style>
  <w:style w:type="character" w:styleId="a7">
    <w:name w:val="page number"/>
    <w:basedOn w:val="a0"/>
    <w:uiPriority w:val="99"/>
    <w:rsid w:val="00DD0065"/>
    <w:rPr>
      <w:rFonts w:cs="Times New Roman"/>
    </w:rPr>
  </w:style>
  <w:style w:type="paragraph" w:styleId="a8">
    <w:name w:val="footer"/>
    <w:basedOn w:val="a"/>
    <w:link w:val="a9"/>
    <w:uiPriority w:val="99"/>
    <w:rsid w:val="00DD0065"/>
    <w:pPr>
      <w:tabs>
        <w:tab w:val="center" w:pos="4153"/>
        <w:tab w:val="right" w:pos="8306"/>
      </w:tabs>
      <w:spacing w:after="0" w:line="240" w:lineRule="auto"/>
    </w:pPr>
    <w:rPr>
      <w:rFonts w:ascii="Tms Rmn" w:eastAsia="Times New Roman" w:hAnsi="Tms Rmn" w:cs="Times New Roman"/>
      <w:sz w:val="20"/>
      <w:szCs w:val="20"/>
      <w:lang w:eastAsia="ru-RU"/>
    </w:rPr>
  </w:style>
  <w:style w:type="character" w:customStyle="1" w:styleId="a9">
    <w:name w:val="Нижний колонтитул Знак"/>
    <w:basedOn w:val="a0"/>
    <w:link w:val="a8"/>
    <w:uiPriority w:val="99"/>
    <w:rsid w:val="00DD0065"/>
    <w:rPr>
      <w:rFonts w:ascii="Tms Rmn" w:eastAsia="Times New Roman" w:hAnsi="Tms Rmn" w:cs="Times New Roman"/>
      <w:sz w:val="20"/>
      <w:szCs w:val="20"/>
      <w:lang w:eastAsia="ru-RU"/>
    </w:rPr>
  </w:style>
  <w:style w:type="paragraph" w:customStyle="1" w:styleId="ConsPlusNormal">
    <w:name w:val="ConsPlusNormal"/>
    <w:link w:val="ConsPlusNormal0"/>
    <w:rsid w:val="00DD00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Знак Знак Знак Знак Знак"/>
    <w:basedOn w:val="a"/>
    <w:uiPriority w:val="99"/>
    <w:rsid w:val="00DD0065"/>
    <w:pPr>
      <w:spacing w:after="0" w:line="240" w:lineRule="auto"/>
    </w:pPr>
    <w:rPr>
      <w:rFonts w:ascii="Verdana" w:eastAsia="Times New Roman" w:hAnsi="Verdana" w:cs="Verdana"/>
      <w:sz w:val="20"/>
      <w:szCs w:val="20"/>
      <w:lang w:val="en-US"/>
    </w:rPr>
  </w:style>
  <w:style w:type="table" w:styleId="ab">
    <w:name w:val="Table Grid"/>
    <w:basedOn w:val="a1"/>
    <w:uiPriority w:val="59"/>
    <w:rsid w:val="00DD00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styleId="ac">
    <w:name w:val="Document Map"/>
    <w:basedOn w:val="a"/>
    <w:link w:val="ad"/>
    <w:uiPriority w:val="99"/>
    <w:semiHidden/>
    <w:rsid w:val="00DD0065"/>
    <w:pPr>
      <w:shd w:val="clear" w:color="auto" w:fill="000080"/>
      <w:spacing w:after="0" w:line="240" w:lineRule="auto"/>
    </w:pPr>
    <w:rPr>
      <w:rFonts w:ascii="Tahoma" w:eastAsia="Times New Roman" w:hAnsi="Tahoma" w:cs="Tahoma"/>
      <w:sz w:val="20"/>
      <w:szCs w:val="20"/>
      <w:lang w:eastAsia="ru-RU"/>
    </w:rPr>
  </w:style>
  <w:style w:type="character" w:customStyle="1" w:styleId="ad">
    <w:name w:val="Схема документа Знак"/>
    <w:basedOn w:val="a0"/>
    <w:link w:val="ac"/>
    <w:uiPriority w:val="99"/>
    <w:semiHidden/>
    <w:rsid w:val="00DD0065"/>
    <w:rPr>
      <w:rFonts w:ascii="Tahoma" w:eastAsia="Times New Roman" w:hAnsi="Tahoma" w:cs="Tahoma"/>
      <w:sz w:val="20"/>
      <w:szCs w:val="20"/>
      <w:shd w:val="clear" w:color="auto" w:fill="000080"/>
      <w:lang w:eastAsia="ru-RU"/>
    </w:rPr>
  </w:style>
  <w:style w:type="paragraph" w:customStyle="1" w:styleId="ae">
    <w:name w:val="Знак Знак Знак Знак"/>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DD0065"/>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Number"/>
    <w:basedOn w:val="a"/>
    <w:uiPriority w:val="99"/>
    <w:rsid w:val="00DD0065"/>
    <w:pPr>
      <w:tabs>
        <w:tab w:val="left" w:pos="360"/>
      </w:tabs>
      <w:spacing w:after="0" w:line="240" w:lineRule="auto"/>
      <w:jc w:val="both"/>
    </w:pPr>
    <w:rPr>
      <w:rFonts w:ascii="Times New Roman" w:eastAsia="Times New Roman" w:hAnsi="Times New Roman" w:cs="Times New Roman"/>
      <w:sz w:val="28"/>
      <w:szCs w:val="20"/>
      <w:lang w:val="en-US" w:eastAsia="ru-RU"/>
    </w:rPr>
  </w:style>
  <w:style w:type="paragraph" w:customStyle="1" w:styleId="NoSpacing1">
    <w:name w:val="No Spacing1"/>
    <w:link w:val="NoSpacingChar"/>
    <w:uiPriority w:val="99"/>
    <w:rsid w:val="00DD0065"/>
    <w:pPr>
      <w:spacing w:after="0" w:line="240" w:lineRule="auto"/>
    </w:pPr>
    <w:rPr>
      <w:rFonts w:ascii="Calibri" w:eastAsia="Calibri" w:hAnsi="Calibri" w:cs="Times New Roman"/>
      <w:szCs w:val="20"/>
    </w:rPr>
  </w:style>
  <w:style w:type="character" w:customStyle="1" w:styleId="NoSpacingChar">
    <w:name w:val="No Spacing Char"/>
    <w:link w:val="NoSpacing1"/>
    <w:uiPriority w:val="99"/>
    <w:locked/>
    <w:rsid w:val="00DD0065"/>
    <w:rPr>
      <w:rFonts w:ascii="Calibri" w:eastAsia="Calibri" w:hAnsi="Calibri" w:cs="Times New Roman"/>
      <w:szCs w:val="20"/>
    </w:rPr>
  </w:style>
  <w:style w:type="paragraph" w:customStyle="1" w:styleId="af0">
    <w:name w:val="Основной"/>
    <w:basedOn w:val="a"/>
    <w:link w:val="af1"/>
    <w:uiPriority w:val="99"/>
    <w:rsid w:val="00DD0065"/>
    <w:pPr>
      <w:spacing w:after="0" w:line="240" w:lineRule="auto"/>
      <w:ind w:firstLine="426"/>
      <w:jc w:val="both"/>
    </w:pPr>
    <w:rPr>
      <w:rFonts w:ascii="Calibri" w:eastAsia="Times New Roman" w:hAnsi="Calibri" w:cs="Times New Roman"/>
      <w:sz w:val="24"/>
      <w:szCs w:val="24"/>
      <w:lang w:eastAsia="ru-RU"/>
    </w:rPr>
  </w:style>
  <w:style w:type="character" w:customStyle="1" w:styleId="af1">
    <w:name w:val="Основной Знак"/>
    <w:link w:val="af0"/>
    <w:uiPriority w:val="99"/>
    <w:locked/>
    <w:rsid w:val="00DD0065"/>
    <w:rPr>
      <w:rFonts w:ascii="Calibri" w:eastAsia="Times New Roman" w:hAnsi="Calibri" w:cs="Times New Roman"/>
      <w:sz w:val="24"/>
      <w:szCs w:val="24"/>
      <w:lang w:eastAsia="ru-RU"/>
    </w:rPr>
  </w:style>
  <w:style w:type="paragraph" w:styleId="af2">
    <w:name w:val="No Spacing"/>
    <w:uiPriority w:val="99"/>
    <w:qFormat/>
    <w:rsid w:val="00DD0065"/>
    <w:pPr>
      <w:spacing w:after="0" w:line="240" w:lineRule="auto"/>
    </w:pPr>
    <w:rPr>
      <w:rFonts w:ascii="Calibri" w:eastAsia="Calibri" w:hAnsi="Calibri" w:cs="Times New Roman"/>
    </w:rPr>
  </w:style>
  <w:style w:type="paragraph" w:styleId="af3">
    <w:name w:val="Plain Text"/>
    <w:basedOn w:val="a"/>
    <w:link w:val="af4"/>
    <w:uiPriority w:val="99"/>
    <w:rsid w:val="00DD0065"/>
    <w:pPr>
      <w:spacing w:after="0" w:line="240" w:lineRule="auto"/>
    </w:pPr>
    <w:rPr>
      <w:rFonts w:ascii="Calibri" w:eastAsia="Calibri" w:hAnsi="Calibri" w:cs="Times New Roman"/>
      <w:szCs w:val="21"/>
    </w:rPr>
  </w:style>
  <w:style w:type="character" w:customStyle="1" w:styleId="af4">
    <w:name w:val="Текст Знак"/>
    <w:basedOn w:val="a0"/>
    <w:link w:val="af3"/>
    <w:uiPriority w:val="99"/>
    <w:rsid w:val="00DD0065"/>
    <w:rPr>
      <w:rFonts w:ascii="Calibri" w:eastAsia="Calibri" w:hAnsi="Calibri" w:cs="Times New Roman"/>
      <w:szCs w:val="21"/>
    </w:rPr>
  </w:style>
  <w:style w:type="table" w:customStyle="1" w:styleId="11">
    <w:name w:val="Сетка таблицы1"/>
    <w:uiPriority w:val="99"/>
    <w:rsid w:val="00DD0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uiPriority w:val="99"/>
    <w:rsid w:val="00DD0065"/>
    <w:pPr>
      <w:autoSpaceDE w:val="0"/>
      <w:autoSpaceDN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locked/>
    <w:rsid w:val="00DD0065"/>
    <w:rPr>
      <w:rFonts w:ascii="Arial" w:eastAsia="Times New Roman" w:hAnsi="Arial" w:cs="Arial"/>
      <w:sz w:val="20"/>
      <w:szCs w:val="20"/>
      <w:lang w:eastAsia="ru-RU"/>
    </w:rPr>
  </w:style>
  <w:style w:type="paragraph" w:styleId="af5">
    <w:name w:val="List Paragraph"/>
    <w:basedOn w:val="a"/>
    <w:uiPriority w:val="99"/>
    <w:qFormat/>
    <w:rsid w:val="00DD0065"/>
    <w:pPr>
      <w:spacing w:after="200" w:line="276" w:lineRule="auto"/>
      <w:ind w:left="720"/>
    </w:pPr>
    <w:rPr>
      <w:rFonts w:ascii="Calibri" w:eastAsia="Calibri" w:hAnsi="Calibri" w:cs="Calibri"/>
    </w:rPr>
  </w:style>
  <w:style w:type="paragraph" w:styleId="af6">
    <w:name w:val="Body Text Indent"/>
    <w:aliases w:val="Основной текст 1,Нумерованный список !!,Надин стиль"/>
    <w:basedOn w:val="a"/>
    <w:link w:val="af7"/>
    <w:uiPriority w:val="99"/>
    <w:rsid w:val="00DD0065"/>
    <w:pPr>
      <w:spacing w:after="0" w:line="360" w:lineRule="auto"/>
      <w:ind w:firstLine="567"/>
      <w:jc w:val="both"/>
    </w:pPr>
    <w:rPr>
      <w:rFonts w:ascii="Calibri" w:eastAsia="Calibri" w:hAnsi="Calibri" w:cs="Times New Roman"/>
      <w:sz w:val="24"/>
      <w:szCs w:val="24"/>
      <w:lang w:eastAsia="ru-RU"/>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6"/>
    <w:uiPriority w:val="99"/>
    <w:rsid w:val="00DD0065"/>
    <w:rPr>
      <w:rFonts w:ascii="Calibri" w:eastAsia="Calibri" w:hAnsi="Calibri" w:cs="Times New Roman"/>
      <w:sz w:val="24"/>
      <w:szCs w:val="24"/>
      <w:lang w:eastAsia="ru-RU"/>
    </w:rPr>
  </w:style>
  <w:style w:type="paragraph" w:customStyle="1" w:styleId="af8">
    <w:name w:val="Знак"/>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1 Знак Знак Знак"/>
    <w:basedOn w:val="a"/>
    <w:uiPriority w:val="99"/>
    <w:rsid w:val="00DD0065"/>
    <w:pPr>
      <w:spacing w:after="0" w:line="240" w:lineRule="auto"/>
    </w:pPr>
    <w:rPr>
      <w:rFonts w:ascii="Verdana" w:eastAsia="Times New Roman" w:hAnsi="Verdana" w:cs="Verdana"/>
      <w:sz w:val="20"/>
      <w:szCs w:val="20"/>
      <w:lang w:val="en-US"/>
    </w:rPr>
  </w:style>
  <w:style w:type="paragraph" w:customStyle="1" w:styleId="12">
    <w:name w:val="Знак1"/>
    <w:basedOn w:val="a"/>
    <w:uiPriority w:val="99"/>
    <w:rsid w:val="00DD006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9">
    <w:name w:val="Нормальный (таблица)"/>
    <w:basedOn w:val="a"/>
    <w:next w:val="a"/>
    <w:uiPriority w:val="99"/>
    <w:rsid w:val="00DD006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styleId="afa">
    <w:name w:val="Hyperlink"/>
    <w:basedOn w:val="a0"/>
    <w:uiPriority w:val="99"/>
    <w:unhideWhenUsed/>
    <w:rsid w:val="00DD00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B2E3C5FB176F8FDB5061B40235BB6092ED51E033923D2A103AC9BD85002s1H"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C09EB811E117EE3FA29EDAAA985F3A45A849720A0407501422AF7F8E8k7F0J" TargetMode="External"/><Relationship Id="rId17" Type="http://schemas.openxmlformats.org/officeDocument/2006/relationships/hyperlink" Target="consultantplus://offline/ref=D3FB0DD2CEB6D280A5EE74C7BF39A7627D34F136322FBE1AE90FC23F82C2C154EACE5E3B2C750557DB1ACDF0m2UFI" TargetMode="External"/><Relationship Id="rId2" Type="http://schemas.openxmlformats.org/officeDocument/2006/relationships/styles" Target="styles.xml"/><Relationship Id="rId16" Type="http://schemas.openxmlformats.org/officeDocument/2006/relationships/hyperlink" Target="consultantplus://offline/ref=D3FB0DD2CEB6D280A5EE74C7BF39A7627D34F136322FBE1AE90FC23F82C2C154EACE5E3B2C750557DB1ACFFFm2UA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3FB0DD2CEB6D280A5EE74C7BF39A7627D34F136322FBE1AE90FC23F82C2C154EACE5E3B2C750557DB1DCAFCm2UEI" TargetMode="External"/><Relationship Id="rId5" Type="http://schemas.openxmlformats.org/officeDocument/2006/relationships/webSettings" Target="webSettings.xml"/><Relationship Id="rId15" Type="http://schemas.openxmlformats.org/officeDocument/2006/relationships/hyperlink" Target="consultantplus://offline/ref=5C7C6745626BFA118281C0123EFE7CD7DD0D9B4B987D4D47E33B75DEB27DE25214D0D3415D1DA932E176H" TargetMode="External"/><Relationship Id="rId10" Type="http://schemas.openxmlformats.org/officeDocument/2006/relationships/hyperlink" Target="consultantplus://offline/ref=9B1DC4036C7B608A65D96E980075176438AF7634C7C6C5A95A48BC5AAC74707E6EB45615A08D17E4560EFD34GDwD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B1DC4036C7B608A65D96E980075176438AF7634C7C6C5A95A48BC5AAC74707E6EB45615A08D17E4560EFD34GDwDG" TargetMode="External"/><Relationship Id="rId14" Type="http://schemas.openxmlformats.org/officeDocument/2006/relationships/hyperlink" Target="consultantplus://offline/ref=B01421A0B5E40685BEC641CEB9B81E5819E3F2C7BB711F9BFDEFFE1350240D6A280D12E9DB41E3H14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4389</Words>
  <Characters>25022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Иркутской области</Company>
  <LinksUpToDate>false</LinksUpToDate>
  <CharactersWithSpaces>29353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k224@fin.gfu.ru</dc:creator>
  <cp:lastModifiedBy>Тимофеева В.В.</cp:lastModifiedBy>
  <cp:revision>4</cp:revision>
  <cp:lastPrinted>2016-11-11T08:57:00Z</cp:lastPrinted>
  <dcterms:created xsi:type="dcterms:W3CDTF">2016-11-11T04:43:00Z</dcterms:created>
  <dcterms:modified xsi:type="dcterms:W3CDTF">2016-11-11T09:08:00Z</dcterms:modified>
</cp:coreProperties>
</file>