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AF" w:rsidRPr="00DA1BAF" w:rsidRDefault="00456269" w:rsidP="00DA1BAF">
      <w:pPr>
        <w:spacing w:after="0"/>
        <w:rPr>
          <w:rFonts w:ascii="Times New Roman" w:hAnsi="Times New Roman" w:cs="Times New Roman"/>
          <w:b/>
          <w:sz w:val="24"/>
        </w:rPr>
      </w:pP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</w:rPr>
        <w:tab/>
      </w:r>
      <w:r w:rsidRPr="00DA1BAF">
        <w:rPr>
          <w:rFonts w:ascii="Times New Roman" w:hAnsi="Times New Roman" w:cs="Times New Roman"/>
          <w:b/>
          <w:sz w:val="24"/>
        </w:rPr>
        <w:t>ПРОЕКТ</w:t>
      </w:r>
    </w:p>
    <w:p w:rsidR="00456269" w:rsidRPr="00DA1BAF" w:rsidRDefault="00456269" w:rsidP="00DA1BAF">
      <w:pPr>
        <w:spacing w:after="0"/>
        <w:rPr>
          <w:rFonts w:ascii="Times New Roman" w:hAnsi="Times New Roman" w:cs="Times New Roman"/>
        </w:rPr>
      </w:pPr>
      <w:r w:rsidRPr="00DA1B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BD0195" wp14:editId="17F29024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AF" w:rsidRPr="00DA1BAF" w:rsidRDefault="00DA1BAF" w:rsidP="00DA1B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B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proofErr w:type="gramStart"/>
      <w:r w:rsidRPr="00DA1BAF">
        <w:rPr>
          <w:rFonts w:ascii="Times New Roman" w:hAnsi="Times New Roman" w:cs="Times New Roman"/>
          <w:b/>
          <w:bCs/>
          <w:sz w:val="28"/>
          <w:szCs w:val="28"/>
        </w:rPr>
        <w:t>Иркутской</w:t>
      </w:r>
      <w:proofErr w:type="gramEnd"/>
      <w:r w:rsidRPr="00DA1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BAF" w:rsidRPr="00DA1BAF" w:rsidRDefault="00DA1BAF" w:rsidP="00DA1B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BAF">
        <w:rPr>
          <w:rFonts w:ascii="Times New Roman" w:hAnsi="Times New Roman" w:cs="Times New Roman"/>
          <w:b/>
          <w:bCs/>
          <w:sz w:val="28"/>
          <w:szCs w:val="28"/>
        </w:rPr>
        <w:t>области «Экономическое развитие и инновационная экономика»                  на 2015 - 2020 годы</w:t>
      </w:r>
    </w:p>
    <w:p w:rsidR="00DA1BAF" w:rsidRPr="00DA1BAF" w:rsidRDefault="00DA1BAF" w:rsidP="00DA1B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BAF">
        <w:rPr>
          <w:rFonts w:ascii="Times New Roman" w:hAnsi="Times New Roman"/>
          <w:sz w:val="28"/>
          <w:szCs w:val="28"/>
        </w:rPr>
        <w:t xml:space="preserve"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</w:t>
      </w:r>
      <w:r w:rsidRPr="00DA1BAF">
        <w:rPr>
          <w:rFonts w:ascii="Times New Roman" w:hAnsi="Times New Roman"/>
          <w:color w:val="000000"/>
          <w:sz w:val="28"/>
          <w:szCs w:val="28"/>
        </w:rPr>
        <w:t>руководствуясь частью 4 статьи 66, статьей 67 Устава Иркутской области,</w:t>
      </w:r>
      <w:r w:rsidRPr="00DA1BAF">
        <w:rPr>
          <w:rFonts w:ascii="Times New Roman" w:hAnsi="Times New Roman"/>
          <w:sz w:val="28"/>
          <w:szCs w:val="28"/>
        </w:rPr>
        <w:t xml:space="preserve"> Правительство Иркутской области</w:t>
      </w:r>
      <w:proofErr w:type="gramEnd"/>
    </w:p>
    <w:p w:rsidR="00DA1BAF" w:rsidRPr="00DA1BAF" w:rsidRDefault="00DA1BAF" w:rsidP="00DA1B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1BAF" w:rsidRPr="00DA1BAF" w:rsidRDefault="00DA1BAF" w:rsidP="00DA1BA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Иркутской области </w:t>
      </w:r>
      <w:r w:rsidRPr="00DA1BAF">
        <w:rPr>
          <w:rFonts w:ascii="Times New Roman" w:hAnsi="Times New Roman" w:cs="Times New Roman"/>
          <w:bCs/>
          <w:sz w:val="28"/>
          <w:szCs w:val="28"/>
        </w:rPr>
        <w:t>«Экономическое развитие и инновационная экономика» на 2015 - 2020 годы, утвержденную постановлением Правительства Иркутской области                                     от 23 октября 2014 года № 518-пп (далее – государственная программа), следующие изменения: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1) в паспорте:</w:t>
      </w:r>
    </w:p>
    <w:p w:rsidR="00DA1BAF" w:rsidRPr="00DA1BAF" w:rsidRDefault="00DA1BAF" w:rsidP="00DA1BA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строку «Участники государственной программы» дополнить абзацем двенадцатым следующего содержания:</w:t>
      </w:r>
    </w:p>
    <w:p w:rsidR="00DA1BAF" w:rsidRPr="00DA1BAF" w:rsidRDefault="00DA1BAF" w:rsidP="00DA1BA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«служба архитектуры Иркутской области»;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bCs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tbl>
      <w:tblPr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425"/>
      </w:tblGrid>
      <w:tr w:rsidR="00DA1BAF" w:rsidRPr="00DA1BAF" w:rsidTr="00DA1BAF">
        <w:trPr>
          <w:trHeight w:val="2476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   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- 3728624,1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- 3721680,7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- 4196269,4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- 3686017,8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- 3674547,8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- 3529547,8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- 3223116,5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- 3395312,3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- 3379693,6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- 2923511,3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- 2913289,7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- 2868289,7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- 498406,8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- 323542,2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- 810154,7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- 756085,4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- 754837,0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- 654837,0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- 7100,8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- 2826,2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- 6421,1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2) </w:t>
      </w:r>
      <w:r w:rsidRPr="00DA1BAF">
        <w:rPr>
          <w:rFonts w:ascii="Times New Roman" w:hAnsi="Times New Roman" w:cs="Times New Roman"/>
          <w:bCs/>
          <w:sz w:val="28"/>
          <w:szCs w:val="28"/>
        </w:rPr>
        <w:t xml:space="preserve">главу 3 «ТУРИСТСКО-РЕКРЕАЦИОННЫЙ ПОТЕНЦИАЛ ИРКУТСКОЙ ОБЛАСТИ» раздела </w:t>
      </w:r>
      <w:r w:rsidRPr="00DA1BAF">
        <w:rPr>
          <w:rFonts w:ascii="Times New Roman" w:eastAsia="Calibri" w:hAnsi="Times New Roman" w:cs="Times New Roman"/>
          <w:sz w:val="28"/>
          <w:szCs w:val="28"/>
        </w:rPr>
        <w:t>I «ХАРАКТЕРИСТИКА ТЕКУЩЕГО СОСТОЯНИЯ СФЕРЫ РЕАЛИЗАЦИИ ГОСУДАРСТВЕННОЙ ПРОГРАММЫ»</w:t>
      </w:r>
      <w:r w:rsidRPr="00DA1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BAF">
        <w:rPr>
          <w:rFonts w:ascii="Times New Roman" w:hAnsi="Times New Roman" w:cs="Times New Roman"/>
          <w:bCs/>
          <w:sz w:val="28"/>
          <w:szCs w:val="28"/>
        </w:rPr>
        <w:t>государственной программы изложить в следующей редакции:</w:t>
      </w:r>
    </w:p>
    <w:p w:rsidR="00DA1BAF" w:rsidRPr="00DA1BAF" w:rsidRDefault="00DA1BAF" w:rsidP="00DA1BA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«Глава 3. ТУРИСТСКО-РЕКРЕАЦИОННЫЙ ПОТЕНЦИАЛ ИРКУТСКОЙ ОБЛАСТИ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 xml:space="preserve">Иркутская область является одним из лидеров среди регионов Сибирского Федерального округа по численности размещенных лиц в </w:t>
      </w:r>
      <w:r w:rsidRPr="00DA1BAF">
        <w:rPr>
          <w:rFonts w:ascii="Times New Roman" w:hAnsi="Times New Roman" w:cs="Times New Roman"/>
          <w:sz w:val="28"/>
          <w:szCs w:val="28"/>
        </w:rPr>
        <w:lastRenderedPageBreak/>
        <w:t>коллективных средствах размещения и входит в первую десятку регионов-лидеров по приему туристов в России, что обусловлено наличием на территории региона уникальных природно-рекреационных ресурсов, в первую очередь, озера Байкал, а также значительным культурно-историческим потенциалом и разнообразием этнических культур.</w:t>
      </w:r>
      <w:proofErr w:type="gramEnd"/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Успешному развитию туризма способствует выгодное географическое расположение региона на пересечении транспортных потоков из Европы и стран Азиатско-Тихоокеанского региона. По мнению компании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Делойтт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Туш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Томатцу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Интернешнл» (1994 г.) Байкальский регион имеет большие территории с первым классом привлекательности по сравнению с другими аналогичными регионами мира. 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Иркутская область имеет более чем 50-летний опыт приема туристов, так в 2015 году в Иркутской области осуществляло деятельность 88 туроператоров и 245 турагентств, 219 гостиниц (из них 70 – в городе Иркутске), 30 лечебно-оздоровительных организаций, 165 домов отдыха, баз отдыха и турбаз. По итогам 2015 года общий турпоток в Иркутской области, по сравнению с 2014 годом, вырос на 8% и составил 1 411,5 тысяч человек, в том числе количество иностранных туристов, посетивших Иркутскую область в 2015 году, составило 128,8 тысяч человек. В 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>, за последние 5 лет отмечаются высокие темпы роста туристских прибытий в регион.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К основным территориям, на которых идет развитие туризма, относятся прилегающие к озеру Байкал (Иркутский,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районы), а также г. Иркутск – въездные ворота в регион. Приоритетными направлениями развития являются экологический, этнографический, активный, деловой, событийный, водный и круизный туризм. 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 xml:space="preserve">В Иркутской области расположен самый крупный в мире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Ангаро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-Ленский артезианский бассейн хлоридных натриевых вод, разведано около 300 источников и скважин с лечебной водой, имеется 7 крупных грязевых озер с иловыми, сапропелевыми и торфяными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пелоидами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поэтому развитие санаторно-курортного комплекса является одним из перспективных для региона.</w:t>
      </w:r>
      <w:proofErr w:type="gramEnd"/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На территории региона расположена особая экономическая зона туристско-рекреационного типа (ОЭЗ ТРТ) «Ворота Байкала» на территории муниципального образования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Вместе с тем, в национальном рейтинге туристской привлекательности российских регионов в 2015 году Иркутская область заняла 36 место. Это обусловлено тем, что существующая инфраструктура не отвечает требованиям современной туриндустрии и не соответствует динамичному изменению уровня спроса, а набор оказываемых туристских услуг ограничен и невысокого качества. Бессистемное развитие отрасли, нерешенность земельных вопросов (отсутствие закрепленных границ и зонирования </w:t>
      </w:r>
      <w:r w:rsidRPr="00DA1BA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Прибайкальского национального парка) препятствует привлечению средств частных инвесторов. Без приложения усилий отрасль может остаться в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стагнирующем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положении, что приведет, в лучшем случае, только к сохранению достигнутой доли туризма в валовом региональном продукте (0,6 %), а не к росту.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>Основная цель развития отрасли – вывод ее на качественно новый уровень, создание на территории региона современного конкурентоспособного туристского комплекса, предлагающего российскому и иностранному туристу разнообразный и качественный туристский продукт, формирование имиджа Байкала как территории позитивного освоения и развития, создание и реализация с привлечением средств федерального бюджета и крупных инвесторов системного проекта освоения территории «Большой Байкал», завязанного на создании новых ресурсов для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Для этого в целом необходима реализация комплексного подхода к развитию отрасли, создание необходимой базовой и туристской инфраструктуры в строгом соответствии с экологическими требованиями. Согласно экспертной оценке, при условии соблюдения данных условий, к 2030 году на прибайкальских 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 xml:space="preserve"> возможно принять не менее 5 млн. туристов в год.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В первую очередь развитие туристско-рекреационного комплекса региона предусматривается на уже сложившихся туристских территориях: город Иркутск, районы: Иркутский,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Необходимо осуществлять строительство и реконструкцию объектов туристской и обеспечивающей инфраструктуры на основе механизма государственно-частного партнерства, в том числе путем формирования туристско-рекреационных кластеров (проект «Байкальское созвездие», «Братское море», и т.д.), а также привлекать средства частных инвесторов для развития городской среды и туристической инфраструктуры прибайкальских территорий (в первую очередь в гг. Иркутск (проект «Иркутск туристский», «Байкальские кварталы»), Байкальск (проект «Байкальское Чудо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>»), а также в п. Листвянка (проект «Ворота Байкала»).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Важным направлением развития комплекса выступает деловой туризм, который путем проведения на территории региона крупных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-ярмарочных и деловых мероприятий способен решить проблему сезонности туристского продукта, а также способствует улучшению имиджа региона. 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Формирование туристско-рекреационного комплекса на базе Байкальской природной территории связано также с развитием научно-исследовательского комплекса и разработкой экологически чистых технологий. Уникальность озера Байкал способствует росту интереса к нему со стороны ведущих мировых ученых и исследователей, что определяет перспективы развития научно-познавательного и экологического туризма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.»;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A1BAF">
        <w:rPr>
          <w:rFonts w:ascii="Times New Roman" w:hAnsi="Times New Roman" w:cs="Times New Roman"/>
          <w:sz w:val="28"/>
          <w:szCs w:val="28"/>
        </w:rPr>
        <w:lastRenderedPageBreak/>
        <w:t>3) 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2015 - 2020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          приложением 1 к государственной программе: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- 766900,6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- 1172487,4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- 1154004,9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- 826213,3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- 825556,7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- 825556,7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4) 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привлекательности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2015-2018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2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DA1BAF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программ, входящих в состав подпрограммы»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9" w:history="1">
              <w:r w:rsidRPr="00DA1BAF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Повышение инвестиционной привлекательности</w:t>
              </w:r>
            </w:hyperlink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Иркутской области» на 2015 - 2020 годы</w:t>
            </w:r>
          </w:p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A1BAF">
        <w:rPr>
          <w:rFonts w:ascii="Times New Roman" w:hAnsi="Times New Roman" w:cs="Times New Roman"/>
          <w:color w:val="000000"/>
          <w:sz w:val="28"/>
          <w:szCs w:val="28"/>
        </w:rPr>
        <w:t>строку «Ресурсное обеспечение подпрограммы государственной программы» изложить в следующей редакции:</w:t>
      </w:r>
    </w:p>
    <w:tbl>
      <w:tblPr>
        <w:tblW w:w="983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2195"/>
        <w:gridCol w:w="6748"/>
        <w:gridCol w:w="536"/>
      </w:tblGrid>
      <w:tr w:rsidR="00DA1BAF" w:rsidRPr="00DA1BAF" w:rsidTr="00DA1BAF">
        <w:trPr>
          <w:trHeight w:val="343"/>
        </w:trPr>
        <w:tc>
          <w:tcPr>
            <w:tcW w:w="352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</w:t>
            </w:r>
            <w:r w:rsidRPr="00DA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ресурсного обеспечения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Общий 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2015 год – 7580,7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12707,3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12072,0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- 12072,0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- 12072,0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- 12072,0 тыс. рублей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«Ожидаемые конечные результаты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 xml:space="preserve">цифры «30» заменить цифрами «27,5»; 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разделе 1 «ЦЕЛЬ И ЗАДАЧИ ПОДПРОГРАММЫ, ЦЕЛЕВЫЕ ПОКАЗАТЕЛИ ПОДПРОГРАММЫ, СРОКИ РЕАЛИЗАЦИИ»: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абзац четвертый изложить в следующей редакции: </w:t>
      </w:r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 xml:space="preserve">«Для достижения цели подпрограммы предусматривается реализация ведомственной целевой </w:t>
      </w:r>
      <w:hyperlink r:id="rId10" w:history="1">
        <w:r w:rsidRPr="00DA1BA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DA1BAF">
        <w:rPr>
          <w:rFonts w:ascii="Times New Roman" w:hAnsi="Times New Roman"/>
          <w:sz w:val="28"/>
          <w:szCs w:val="28"/>
        </w:rPr>
        <w:t xml:space="preserve"> «Повышение инвестиционной привлекательности Иркутской области» на 2015 - 2020 годы</w:t>
      </w:r>
      <w:proofErr w:type="gramStart"/>
      <w:r w:rsidRPr="00DA1BAF">
        <w:rPr>
          <w:rFonts w:ascii="Times New Roman" w:hAnsi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абзац девятый изложить в следующей редакции: 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абзац первый в разделе 2 «ВЕДОМСТВЕННЫЕ ЦЕЛЕВЫЕ ПРОГРАММЫ И ОСНОВНЫЕ МЕРОПРИЯТИЯ ПОДПРОГРАММЫ» </w:t>
      </w:r>
      <w:r w:rsidRPr="00DA1B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«В 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 подпрограммы реализуется ведомственная целевая </w:t>
      </w:r>
      <w:hyperlink r:id="rId11" w:history="1">
        <w:r w:rsidRPr="00DA1BAF">
          <w:rPr>
            <w:rFonts w:ascii="Times New Roman" w:eastAsia="Calibri" w:hAnsi="Times New Roman" w:cs="Times New Roman"/>
            <w:sz w:val="28"/>
            <w:szCs w:val="28"/>
          </w:rPr>
          <w:t>программа</w:t>
        </w:r>
      </w:hyperlink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 «Повышение инвестиционной привлекательности Иркутской области» на 2015 - 2020 годы.»;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5) 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Поддержка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2015 - 2020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4 к государственной программе: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«Перечень основных мероприятий подпрограммы» дополнить пунктом 5 следующего содержания: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«5. Организация выполнения научно-исследовательских, опытно-конструкторских и технологических работ»;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- 328047,0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- 216997,2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- 588463,8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- 514257,9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- 511004,0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- 511004,0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- 44624,1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- 65649,0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- 108919,5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- 78838,6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- 76796,3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- 76796,3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- 276921,2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- 148596,4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- 473123,2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- 428998,2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- 427786,6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- 427786,6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- 6501,7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- 2751,8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- 6421,1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- 6421,1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 xml:space="preserve">строку «Ожидаемые конечные результаты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tbl>
      <w:tblPr>
        <w:tblW w:w="102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662"/>
        <w:gridCol w:w="992"/>
      </w:tblGrid>
      <w:tr w:rsidR="00DA1BAF" w:rsidRPr="00DA1BAF" w:rsidTr="00DA1BAF">
        <w:trPr>
          <w:trHeight w:val="635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pStyle w:val="ac"/>
              <w:numPr>
                <w:ilvl w:val="0"/>
                <w:numId w:val="2"/>
              </w:numPr>
              <w:tabs>
                <w:tab w:val="left" w:pos="24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/>
                <w:sz w:val="28"/>
                <w:szCs w:val="28"/>
              </w:rPr>
              <w:t xml:space="preserve"> Доля инновационных компаний в общем количестве СМСП, получивших государственную поддержку - 11%</w:t>
            </w:r>
          </w:p>
          <w:p w:rsidR="00DA1BAF" w:rsidRPr="00DA1BAF" w:rsidRDefault="00DA1BAF" w:rsidP="00DA1BAF">
            <w:pPr>
              <w:pStyle w:val="ac"/>
              <w:numPr>
                <w:ilvl w:val="0"/>
                <w:numId w:val="2"/>
              </w:numPr>
              <w:tabs>
                <w:tab w:val="left" w:pos="24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 СМСП (включая индивидуальных предпринимателей) в расчете на 1 тыс. человек населения Иркутской области - 38,5 ед.</w:t>
            </w:r>
          </w:p>
          <w:p w:rsidR="00DA1BAF" w:rsidRPr="00DA1BAF" w:rsidRDefault="00DA1BAF" w:rsidP="00DA1BAF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Количество СМСП, </w:t>
            </w:r>
            <w:proofErr w:type="gramStart"/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воспользовавшихся</w:t>
            </w:r>
            <w:proofErr w:type="gramEnd"/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услугами инфраструктуры поддержки СМСП - 681 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»»;</w:t>
            </w:r>
          </w:p>
        </w:tc>
      </w:tr>
    </w:tbl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раздел 2 «ВЕДОМСТВЕННЫЕ ЦЕЛЕВЫЕ ПРОГРАММЫ И ОСНОВНЫЕ МЕРОПРИЯТИЯ ПОДПРОГРАММЫ» дополнить абзацем седьмым следующего содержания:</w:t>
      </w:r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«5) организация выполнения научно-исследовательских, опытно-конструкторских и технологических работ</w:t>
      </w:r>
      <w:proofErr w:type="gramStart"/>
      <w:r w:rsidRPr="00DA1BAF">
        <w:rPr>
          <w:rFonts w:ascii="Times New Roman" w:hAnsi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>6) 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въездного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2015-2018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5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- 12583,9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- 5370,6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- 5102,1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- 5102,1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- 5102,1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- 5102,1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«Ожидаемые конечные результаты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tbl>
      <w:tblPr>
        <w:tblW w:w="102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662"/>
        <w:gridCol w:w="992"/>
      </w:tblGrid>
      <w:tr w:rsidR="00DA1BAF" w:rsidRPr="00DA1BAF" w:rsidTr="00DA1BAF">
        <w:trPr>
          <w:trHeight w:val="635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1. Объем налоговых отчислений предприятий туристской отрасли в консолидированный бюджет Иркутской области – 623,7 млн.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2. Объем платных услуг коллективных средств размещения – 3712300,0 тыс. рублей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разделе 1 «ЦЕЛЬ И ЗАДАЧИ ПОДПРОГРАММЫ, ЦЕЛЕВЫЕ ПОКАЗАТЕЛИ ПОДПРОГРАММЫ, СРОКИ РЕАЛИЗАЦИИ»:</w:t>
      </w:r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b w:val="0"/>
          <w:sz w:val="28"/>
          <w:szCs w:val="28"/>
        </w:rPr>
        <w:t xml:space="preserve">«В целях оптимизации использования бюджетных средств предполагается проведение работ по созданию необходимой базовой инфраструктуры на уже сложившихся туристских территориях (Иркутский, </w:t>
      </w:r>
      <w:proofErr w:type="spellStart"/>
      <w:r w:rsidRPr="00DA1BAF">
        <w:rPr>
          <w:rFonts w:ascii="Times New Roman" w:hAnsi="Times New Roman" w:cs="Times New Roman"/>
          <w:b w:val="0"/>
          <w:sz w:val="28"/>
          <w:szCs w:val="28"/>
        </w:rPr>
        <w:t>Слюдянский</w:t>
      </w:r>
      <w:proofErr w:type="spellEnd"/>
      <w:r w:rsidRPr="00DA1BA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b w:val="0"/>
          <w:sz w:val="28"/>
          <w:szCs w:val="28"/>
        </w:rPr>
        <w:t>Ольхонский</w:t>
      </w:r>
      <w:proofErr w:type="spellEnd"/>
      <w:r w:rsidRPr="00DA1BAF">
        <w:rPr>
          <w:rFonts w:ascii="Times New Roman" w:hAnsi="Times New Roman" w:cs="Times New Roman"/>
          <w:b w:val="0"/>
          <w:sz w:val="28"/>
          <w:szCs w:val="28"/>
        </w:rPr>
        <w:t xml:space="preserve"> районы Иркутской области, город Иркутск).»;</w:t>
      </w:r>
      <w:proofErr w:type="gramEnd"/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абзац седьмой изложить в следующей редакции:</w:t>
      </w:r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«Достижение основной цели и поставленных задач предполагается к 2020 году</w:t>
      </w:r>
      <w:proofErr w:type="gramStart"/>
      <w:r w:rsidRPr="00DA1BAF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lastRenderedPageBreak/>
        <w:t>абзацы десятый - тринадцатый изложить в следующей редакции:</w:t>
      </w:r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«объем налоговых отчислений предприятий туристской отрасли в консолидированный бюджет Иркутской области (по данным Управления Федеральной налоговой службы по Иркутской области, территориального органа Федеральной службы государственной статистики по Иркутской области).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Необходимо отметить, что туристские ресурсы в Иркутской области сосредоточены не только на территориях, прилегающих к озеру Байкал, но и в других районах области: Ангарский,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Братский, Усть-Илимский,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-Ленский,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районы, Усть-Ордынский Бурятский округ («Золотые пески» Братского моря),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Тофалария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район), что закреплено в Схеме территориального планирования Иркутской области.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 Развитие туризма на озере Байкал невозможно без организации системы водных туристских маршрутов, создания современного наливного флота и соответствующей инфраструктуры для его обслуживания, а также развития речного туризма на реке Лена.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DA1BAF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 о составе и значениях целевых показателей подпрограммы представлены в приложении 16 к государственной программе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дополнить абзацем четырнадцатым следующего содержания:</w:t>
      </w:r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раздел 2 «ВЕДОМСТВЕННЫЕ ЦЕЛЕВЫЕ ПРОГРАММЫ И ОСНОВНЫЕ МЕРОПРИЯТИЯ ПОДПРОГРАММЫ» изложить в новой редакции:</w:t>
      </w:r>
    </w:p>
    <w:p w:rsidR="00DA1BAF" w:rsidRPr="00DA1BAF" w:rsidRDefault="00DA1BAF" w:rsidP="00DA1BAF">
      <w:pPr>
        <w:pStyle w:val="ConsPlusTitle"/>
        <w:suppressAutoHyphens/>
        <w:ind w:firstLine="7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1BAF">
        <w:rPr>
          <w:rFonts w:ascii="Times New Roman" w:hAnsi="Times New Roman" w:cs="Times New Roman"/>
          <w:b w:val="0"/>
          <w:sz w:val="28"/>
          <w:szCs w:val="28"/>
        </w:rPr>
        <w:t>«Раздел 2 «ВЕДОМСТВЕННЫЕ ЦЕЛЕВЫЕ ПРОГРАММЫ И ОСНОВНЫЕ МЕРОПРИЯТИЯ ПОДПРОГРАММЫ»</w:t>
      </w:r>
    </w:p>
    <w:p w:rsidR="00DA1BAF" w:rsidRPr="00DA1BAF" w:rsidRDefault="00DA1BAF" w:rsidP="00DA1BAF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1BAF">
        <w:rPr>
          <w:rFonts w:ascii="Times New Roman" w:eastAsia="Calibri" w:hAnsi="Times New Roman"/>
          <w:sz w:val="28"/>
          <w:szCs w:val="28"/>
        </w:rPr>
        <w:t>В рамках основного мероприятия «Повышение уровня использования туристского потенциала Иркутской области», направленного на продвижение Иркутской области на внутреннем и международном туристском рынках, планируется: организация и проведение маркетинговых, научных и социальных исследований туристской отрасли Иркутской области, крупных туристских мероприятий, формирование и продвижение трансграничных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</w:t>
      </w:r>
      <w:proofErr w:type="gramEnd"/>
      <w:r w:rsidRPr="00DA1BAF">
        <w:rPr>
          <w:rFonts w:ascii="Times New Roman" w:eastAsia="Calibri" w:hAnsi="Times New Roman"/>
          <w:sz w:val="28"/>
          <w:szCs w:val="28"/>
        </w:rPr>
        <w:t xml:space="preserve"> деятельности туристских информационных центров и пунктов и т.д. путем продвижения Иркутской области на внутреннем и международном туристском рынках.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Проведение тематических конференций, семинаров. В комплекс мероприятий входит организация проведения семинаров, конференций, круглых столов, совещаний, презентаций и т.д., посвященных актуальным проблемам и возможностям развития туризма на территории Иркутской области, в Российской Федерации и за рубежом.</w:t>
      </w:r>
    </w:p>
    <w:p w:rsidR="00DA1BAF" w:rsidRPr="00DA1BAF" w:rsidRDefault="00DA1BAF" w:rsidP="00DA1BAF">
      <w:pPr>
        <w:pStyle w:val="ConsPlusNormal"/>
        <w:suppressAutoHyphens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A1BAF">
        <w:rPr>
          <w:rFonts w:ascii="Times New Roman" w:hAnsi="Times New Roman"/>
          <w:sz w:val="28"/>
          <w:szCs w:val="28"/>
        </w:rPr>
        <w:lastRenderedPageBreak/>
        <w:t>Мероприятие «Предоставление на конкурсной основе субсидий юридическим лицам и индивидуальным предпринимателям в целях реализации мероприятий, связанных с поддержкой туризма и туристской деятельности в Иркутской области», направлено на улучшение качества туристических услуг, а также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 реализуется путем предоставления субсидий</w:t>
      </w:r>
      <w:proofErr w:type="gramEnd"/>
      <w:r w:rsidRPr="00DA1BAF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предпринимателям, в том числе социально ориентированным некоммерческим организациям в целях поддержки туристской деятельности. Указанное мероприятие позволит оказать </w:t>
      </w:r>
      <w:r w:rsidRPr="00DA1BAF">
        <w:rPr>
          <w:rFonts w:ascii="Times New Roman" w:hAnsi="Times New Roman"/>
          <w:kern w:val="2"/>
          <w:sz w:val="28"/>
          <w:szCs w:val="28"/>
        </w:rPr>
        <w:t>поддержку приоритетных направлений развития туризма в области, в том числе социального туризма, детского туризма и самодеятельного туризма, а также оказать содействие в реализации комплекса мер по организации экскурсий и путешествий с культурно-познавательными целями.</w:t>
      </w:r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 w:rsidRPr="00DA1BAF">
        <w:rPr>
          <w:rFonts w:ascii="Times New Roman" w:hAnsi="Times New Roman"/>
          <w:sz w:val="28"/>
          <w:szCs w:val="28"/>
        </w:rPr>
        <w:t>В рамках основного мероприятия «Строительство объектов внутренней и внешней инфраструктуры на прилегающей к ОЭЗ ТРТ территории» определен механизм реализации, который ориентирован на строительство объектов внутренней и внешней инфраструктуры на прилегающей к ОЭЗ ТРТ территории.»;</w:t>
      </w:r>
      <w:proofErr w:type="gramEnd"/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абзацы девятый - одиннадцатый раздела 3 «МЕРЫ ГОСУДАРСТВЕННОГО РЕГУЛИРОВАНИЯ, НАПРАВЛЕННЫЕ НА ДОСТИЖЕНИЕ ЦЕЛИ И ЗАДАЧ ПОДПРОГРАММЫ» признать утратившим силу;</w:t>
      </w:r>
      <w:r w:rsidRPr="00DA1BAF">
        <w:rPr>
          <w:rFonts w:ascii="Times New Roman" w:hAnsi="Times New Roman"/>
          <w:sz w:val="24"/>
          <w:szCs w:val="24"/>
        </w:rPr>
        <w:t xml:space="preserve"> </w:t>
      </w:r>
      <w:r w:rsidRPr="00DA1BAF">
        <w:rPr>
          <w:rFonts w:ascii="Times New Roman" w:hAnsi="Times New Roman"/>
          <w:sz w:val="28"/>
          <w:szCs w:val="28"/>
        </w:rPr>
        <w:t xml:space="preserve"> 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DA1BAF">
        <w:rPr>
          <w:rFonts w:ascii="Times New Roman" w:hAnsi="Times New Roman" w:cs="Times New Roman"/>
          <w:sz w:val="28"/>
          <w:szCs w:val="28"/>
        </w:rPr>
        <w:t>в подпрограмме 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собственностью» на 2015-2018 годы, являющейся приложением 7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«Задачи подпрограммы» цифры «4.1», «5» заменить соответственно цифрами «5», «6»;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в строке «Перечень основных мероприятий подпрограммы»: 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цифры «3.1», «4» заменить соответственно цифрами «4», «5»;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>дополнить пунктом 6 следующего содержания: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«6.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»;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«Перечень ведомственных целевых программ, входящих в состав подпрограммы» изложить в следующей редакции;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711"/>
        <w:gridCol w:w="6379"/>
        <w:gridCol w:w="457"/>
      </w:tblGrid>
      <w:tr w:rsidR="00DA1BAF" w:rsidRPr="00DA1BAF" w:rsidTr="00DA1BAF">
        <w:trPr>
          <w:trHeight w:val="66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целевые программы в составе подпрограммы не предусмотрены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 государственной 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711"/>
        <w:gridCol w:w="6379"/>
        <w:gridCol w:w="457"/>
      </w:tblGrid>
      <w:tr w:rsidR="00DA1BAF" w:rsidRPr="00DA1BAF" w:rsidTr="00DA1BAF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– 273183,9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– 250678,2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226489,5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218989,5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218989,5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218989,5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bCs/>
          <w:sz w:val="28"/>
          <w:szCs w:val="28"/>
        </w:rPr>
        <w:t>в строке «Ожидаемые конечные результаты реализации подпрограммы» цифры «105», «0,2» заменить цифрами «102», «0,1»;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абзац пятнадцатый раздела 1 «ЦЕЛЬ И ЗАДАЧИ ПОДПРОГРАММЫ, ЦЕЛЕВЫЕ ПОКАЗАТЕЛИ ПОДПРОГРАММЫ, СРОКИ РЕАЛИЗАЦИИ» изложить в следующей редакции: 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bCs/>
          <w:sz w:val="28"/>
          <w:szCs w:val="28"/>
        </w:rPr>
        <w:t>абзац седьмой раздела 2 «ВЕДОМСТВЕННЫЕ ЦЕЛЕВЫЕ ПРОГРАММЫ И ОСНОВНЫЕ МЕРОПРИЯТИЯ ПОДПРОГРАММЫ» изложить в следующей редакции: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сохранности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надлежащего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предусмотрена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с ОГКУ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>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8) 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Губернатора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2015 - 2018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8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«Задачи подпрограммы» дополнить пунктом 8 следующего содержания: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color w:val="000000" w:themeColor="text1"/>
          <w:sz w:val="28"/>
          <w:szCs w:val="28"/>
        </w:rPr>
        <w:t>«8. С</w:t>
      </w:r>
      <w:r w:rsidRPr="00DA1BAF">
        <w:rPr>
          <w:rFonts w:ascii="Times New Roman" w:hAnsi="Times New Roman" w:cs="Times New Roman"/>
          <w:sz w:val="28"/>
          <w:szCs w:val="28"/>
        </w:rPr>
        <w:t>оздание условий для развития и совершенствования муниципальной службы в Иркутской области и повышение эффективности муниципального управления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.»;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A1BAF">
        <w:rPr>
          <w:rFonts w:ascii="Times New Roman" w:hAnsi="Times New Roman" w:cs="Times New Roman"/>
          <w:sz w:val="28"/>
          <w:szCs w:val="28"/>
        </w:rPr>
        <w:t>строку «Перечень ведомственных целевых программ, входящих в состав подпрограммы» изложить в следующей редакции;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66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DA1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муниципальной службы в Иркутской области» на 2017 - 2020 годы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 государственной 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- 395250,4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- 449496,7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- 455220,2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- 450841,3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- 449183,5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- 449183,5 тыс. рублей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- 395120,5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- 447705,1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- 455220,2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2018 год - 450841,3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- 449183,5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- 449183,5 тыс. рублей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- 129,9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- 1791,6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1 «ЦЕЛЬ И ЗАДАЧИ ПОДПРОГРАММЫ, ЦЕЛЕВЫЕ ПОКАЗАТЕЛИ ПОДПРОГРАММЫ, СРОКИ РЕАЛИЗАЦИИ»: 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абзацы десятый-двенадцатый изложить в следующей редакции: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color w:val="000000" w:themeColor="text1"/>
          <w:sz w:val="28"/>
          <w:szCs w:val="28"/>
        </w:rPr>
        <w:t>«8. С</w:t>
      </w:r>
      <w:r w:rsidRPr="00DA1BAF">
        <w:rPr>
          <w:rFonts w:ascii="Times New Roman" w:hAnsi="Times New Roman" w:cs="Times New Roman"/>
          <w:sz w:val="28"/>
          <w:szCs w:val="28"/>
        </w:rPr>
        <w:t>оздание условий для развития и совершенствования муниципальной службы в Иркутской области и повышение эффективности муниципального управления.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Целевым показателем подпрограммы является доля исполненных полномочий аппарата Губернатора Иркутской области и Правительства Иркутской области без нарушений к общему количеству полномочий.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DA1BAF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 о составе и значениях целевых показателей представлены в приложении 16 к государственной программе.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A1BAF">
        <w:rPr>
          <w:rFonts w:ascii="Times New Roman" w:eastAsia="Calibri" w:hAnsi="Times New Roman" w:cs="Times New Roman"/>
          <w:sz w:val="28"/>
          <w:szCs w:val="28"/>
        </w:rPr>
        <w:t>ополнить абзацем тринадцатым следующего содержания: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BAF">
        <w:rPr>
          <w:rFonts w:ascii="Times New Roman" w:hAnsi="Times New Roman" w:cs="Times New Roman"/>
          <w:sz w:val="28"/>
          <w:szCs w:val="28"/>
        </w:rPr>
        <w:t xml:space="preserve">абзац двенадцатый раздела 1 «ЦЕЛЬ И ЗАДАЧИ ПОДПРОГРАММЫ, ЦЕЛЕВЫЕ ПОКАЗАТЕЛИ ПОДПРОГРАММЫ, СРОКИ РЕАЛИЗАЦИИ» изложить в следующей редакции: 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A1BAF">
        <w:rPr>
          <w:rFonts w:ascii="Times New Roman" w:hAnsi="Times New Roman"/>
          <w:bCs/>
          <w:sz w:val="28"/>
          <w:szCs w:val="28"/>
        </w:rPr>
        <w:t>абзац девятый раздела 2 «ВЕДОМСТВЕННЫЕ ЦЕЛЕВЫЕ ПРОГРАММЫ И ОСНОВНЫЕ МЕРОПРИЯТИЯ ПОДПРОГРАММЫ» изложить в следующей редакции:</w:t>
      </w:r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BA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A1BA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A1BAF">
        <w:rPr>
          <w:rFonts w:ascii="Times New Roman" w:hAnsi="Times New Roman"/>
          <w:sz w:val="28"/>
          <w:szCs w:val="28"/>
        </w:rPr>
        <w:t>рамках</w:t>
      </w:r>
      <w:proofErr w:type="gramEnd"/>
      <w:r w:rsidRPr="00DA1BAF">
        <w:rPr>
          <w:rFonts w:ascii="Times New Roman" w:hAnsi="Times New Roman"/>
          <w:sz w:val="28"/>
          <w:szCs w:val="28"/>
        </w:rPr>
        <w:t xml:space="preserve"> подпрограммы реализуется ведомственная целевая программа </w:t>
      </w:r>
      <w:r w:rsidRPr="00DA1BAF">
        <w:rPr>
          <w:rFonts w:ascii="Times New Roman" w:hAnsi="Times New Roman"/>
          <w:color w:val="000000" w:themeColor="text1"/>
          <w:sz w:val="28"/>
          <w:szCs w:val="28"/>
        </w:rPr>
        <w:t>«Развитие муниципальной службы в Иркутской области» на 2017 - 2020 годы.»;</w:t>
      </w:r>
    </w:p>
    <w:p w:rsidR="00DA1BAF" w:rsidRPr="00DA1BAF" w:rsidRDefault="00DA1BAF" w:rsidP="00DA1B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DA1BAF">
        <w:rPr>
          <w:rFonts w:ascii="Times New Roman" w:hAnsi="Times New Roman"/>
          <w:sz w:val="28"/>
          <w:szCs w:val="28"/>
        </w:rPr>
        <w:t>в подпрограмме «Информационное освещение деятельности исполнительных органов государственной власти Иркутской области» на 2015 - 2018 годы, являющейся приложением 9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 государственной 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69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- 110541,0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- 89484,7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- 86515,4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- 80651,5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- 74787,6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- 74787,6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пункт 6 строки «Ожидаемые конечные результаты реализации подпрограммы» изложить в следующей редакции:</w:t>
      </w:r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«6. Количество СМИ, получающих государственную поддержку из бюджета Иркутской области - 50 единиц</w:t>
      </w:r>
      <w:proofErr w:type="gramStart"/>
      <w:r w:rsidRPr="00DA1BAF">
        <w:rPr>
          <w:rFonts w:ascii="Times New Roman" w:hAnsi="Times New Roman"/>
          <w:sz w:val="28"/>
          <w:szCs w:val="28"/>
        </w:rPr>
        <w:t>.»;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A1BAF">
        <w:rPr>
          <w:rFonts w:ascii="Times New Roman" w:hAnsi="Times New Roman" w:cs="Times New Roman"/>
          <w:sz w:val="28"/>
          <w:szCs w:val="28"/>
        </w:rPr>
        <w:t xml:space="preserve">абзац двенадцатый раздела 1 «ЦЕЛЬ И ЗАДАЧИ ПОДПРОГРАММЫ, ЦЕЛЕВЫЕ ПОКАЗАТЕЛИ ПОДПРОГРАММЫ, СРОКИ РЕАЛИЗАЦИИ» изложить в следующей редакции: 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10) строку «Ресурсное обеспечение подпрограммы» паспорта подпрограммы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делами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Губернатора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                                2015 - 2020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10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- 451871,0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- 415211,0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- 448984,3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- 388316,3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- 388316,3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- 388316,3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11) в подпрограмме «Осуществление государственной регистрации актов гражданского состояния на территории Иркутской области на 2015 - 2018 годы, являющейся приложением 11 к государственной программе: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наименовании слова «НА 2015-2018 ГОДЫ» заменить словами «НА 2015 - 2020 ГОДЫ»;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 государственной 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69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- 187382,0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- 184249,6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- 248126,9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- 238182,6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- 238145,8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- 238145,8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- 10861,8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- 11095,4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- 11095,4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- 11095,4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- 11095,4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- 11095,4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- 176520,2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- 173154,2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- 237031,5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- 227087,2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- 227050,4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- 227050,4 тыс. рублей.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абзац четвертый раздела 1 «ЦЕЛЬ И ЗАДАЧИ ПОДПРОГРАММЫ, ЦЕЛЕВЫЕ ПОКАЗАТЕЛИ ПОДПРОГРАММЫ, СРОКИ РЕАЛИЗАЦИИ» изложить в следующей редакции: </w:t>
      </w:r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12) строку «Ресурсное обеспечение подпрограммы» паспорта подпрограммы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2015 - 2020 годы, являющейся приложением 12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69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- 125906,0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- 57113,7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- 57113,6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- 57113,6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- 57113,6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- 57113,6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13) в подпрограмме «Правовое обеспечение совершенствования механизмов управления экономическим развитием на 2015 - 2018 годы, являющейся приложением 14 к государственной программе:</w:t>
      </w:r>
    </w:p>
    <w:p w:rsidR="00DA1BAF" w:rsidRPr="00DA1BAF" w:rsidRDefault="00DA1BAF" w:rsidP="00DA1BA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 xml:space="preserve">паспорт подпрограммы изложить в следующей редакции: 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«ПАСПОРТ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ПОДПРОГРАММЫ «ПРАВОВОЕ ОБЕСПЕЧЕНИЕ СОВЕРШЕНСТВОВАНИЯ МЕХАНИЗМОВ УПРАВЛЕНИЯ ЭКОНОМИЧЕСКИМ РАЗВИТИЕМ» НА 2015 - 2020 ГОДЫ ГОСУДАРСТВЕННОЙ ПРОГРАММЫ ИРКУТСКОЙ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>ОБЛАСТИ «ЭКОНОМИЧЕСКОЕ РАЗВИТИЕ И ИННОВАЦИОННАЯ ЭКОНОМИКА» НА 2015 - 2020 ГОДЫ (ДАЛЕЕ СООТВЕТСТВЕННО -</w:t>
      </w:r>
      <w:proofErr w:type="gramEnd"/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BAF">
        <w:rPr>
          <w:rFonts w:ascii="Times New Roman" w:hAnsi="Times New Roman" w:cs="Times New Roman"/>
          <w:sz w:val="28"/>
          <w:szCs w:val="28"/>
        </w:rPr>
        <w:t>ПОДПРОГРАММА, ГОСУДАРСТВЕННАЯ ПРОГРАММА)</w:t>
      </w:r>
      <w:proofErr w:type="gramEnd"/>
    </w:p>
    <w:p w:rsidR="00DA1BAF" w:rsidRPr="00DA1BAF" w:rsidRDefault="00DA1BAF" w:rsidP="00DA1B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97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73"/>
        <w:gridCol w:w="6804"/>
        <w:gridCol w:w="425"/>
      </w:tblGrid>
      <w:tr w:rsidR="00DA1BAF" w:rsidRPr="00DA1BAF" w:rsidTr="00DA1BAF">
        <w:trPr>
          <w:trHeight w:val="381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 на 2015 - 2020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325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совершенствования механизмов управления экономическим развитием на 2015 - 2020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механизмов государственного управления в Иркутской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1543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1. Научное обеспечение развития законодательства, обеспечение правотворческой деятельности и повышение качества законодательства в Иркутской области.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Организация правового просвещения населения на территории Иркутской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539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2729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pStyle w:val="ConsPlusNormal"/>
              <w:numPr>
                <w:ilvl w:val="0"/>
                <w:numId w:val="8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AF">
              <w:rPr>
                <w:rFonts w:ascii="Times New Roman" w:hAnsi="Times New Roman"/>
                <w:sz w:val="28"/>
                <w:szCs w:val="28"/>
              </w:rPr>
              <w:t>Доля законов Иркутской области, правовых актов Губернатора Иркутской области, Правительства Иркутской области, приведенных в соответствие с федеральным законодательством в предусмотренный федеральным законом срок, в процентах к плану.</w:t>
            </w:r>
          </w:p>
          <w:p w:rsidR="00DA1BAF" w:rsidRPr="00DA1BAF" w:rsidRDefault="00DA1BAF" w:rsidP="00DA1BAF">
            <w:pPr>
              <w:pStyle w:val="ac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Удовлетворенность населения услугами в сфере оказания бесплатной юридической помощи от числа </w:t>
            </w:r>
            <w:proofErr w:type="gramStart"/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 получением бесплатной юридической помощи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pStyle w:val="ConsPlusNormal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AF" w:rsidRPr="00DA1BAF" w:rsidTr="00DA1BAF"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1. Обеспечение правотворческой деятельности Губернатора Иркутской области, Правительства Иркутской области.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2. Материально-техническое обеспечение деятельности мировых судей.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3. Развитие правовой грамотности и правосознания граждан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1789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в составе подпрограммы не предусмотрены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rPr>
          <w:trHeight w:val="2075"/>
        </w:trPr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год - 516044,1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2016 год - 33502,9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2017 год - 8104,6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2018 год - 8104,6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2019 год - 8104,6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2020 год - 8104,6 тыс. рублей.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AF" w:rsidRPr="00DA1BAF" w:rsidTr="00DA1BAF">
        <w:tc>
          <w:tcPr>
            <w:tcW w:w="284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F" w:rsidRPr="00DA1BAF" w:rsidRDefault="00DA1BAF" w:rsidP="00DA1BAF">
            <w:pPr>
              <w:pStyle w:val="ac"/>
              <w:numPr>
                <w:ilvl w:val="0"/>
                <w:numId w:val="9"/>
              </w:numPr>
              <w:tabs>
                <w:tab w:val="left" w:pos="281"/>
                <w:tab w:val="left" w:pos="446"/>
              </w:tabs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законов Иркутской области, правовых актов Губернатора Иркутской области, Правительства Иркутской области, приведенных в соответствие с федеральным законодательством в предусмотренный Федеральным законом срок, в процентах к плану - 100%.</w:t>
            </w:r>
          </w:p>
          <w:p w:rsidR="00DA1BAF" w:rsidRPr="00DA1BAF" w:rsidRDefault="00DA1BAF" w:rsidP="00DA1BAF">
            <w:pPr>
              <w:pStyle w:val="ac"/>
              <w:numPr>
                <w:ilvl w:val="0"/>
                <w:numId w:val="9"/>
              </w:numPr>
              <w:tabs>
                <w:tab w:val="left" w:pos="281"/>
                <w:tab w:val="left" w:pos="446"/>
              </w:tabs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Удовлетворенность населения услугами в сфере оказания бесплатной юридической помощи от числа </w:t>
            </w:r>
            <w:proofErr w:type="gramStart"/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  <w:r w:rsidRPr="00DA1B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 получением бесплатной юридической помощи - 100%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абзац девятый в разделе 1 «Цель, задачи подпрограммы, целевые показатели подпрограммы сроки реализации» изложить в следующей редакции: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«Сроки реализации подпрограммы: 2015 - 2020 годы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раздел 2 «ВЕДОМСТВЕННЫЕ ЦЕЛЕВЫЕ ПРОГРАММЫ И ОСНОВНЫЕ МЕРОПРИЯТИЯ ПОДПРОГРАММЫ» изложить в следующей редакции: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«Раздел 2. ВЕДОМСТВЕННЫЕ ЦЕЛЕВЫЕ ПРОГРАММЫ И ОСНОВНЫЕ МЕРОПРИЯТИЯ ПОДПРОГРАММЫ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Ведомственные целевые программы в составе подпрограммы не предусмотрены.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A1BAF">
        <w:rPr>
          <w:rFonts w:ascii="Times New Roman" w:hAnsi="Times New Roman" w:cs="Times New Roman"/>
          <w:sz w:val="28"/>
          <w:szCs w:val="28"/>
        </w:rPr>
        <w:t xml:space="preserve"> подпрограммы реализуются основные мероприятия: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1) обеспечение правотворческой деятельности Губернатора Иркутской области, Правительства Иркутской области;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2) материально-техническое обеспечение деятельности мировых судей;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3) развитие правовой грамотности и правосознания граждан.</w:t>
      </w:r>
    </w:p>
    <w:p w:rsidR="00DA1BAF" w:rsidRPr="00DA1BAF" w:rsidRDefault="00DA1BAF" w:rsidP="00DA1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A1B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1BAF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 в приложении 17 к государственной программе</w:t>
      </w:r>
      <w:proofErr w:type="gramStart"/>
      <w:r w:rsidRPr="00DA1B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DA1BAF">
        <w:rPr>
          <w:rFonts w:ascii="Times New Roman" w:hAnsi="Times New Roman" w:cs="Times New Roman"/>
          <w:sz w:val="28"/>
          <w:szCs w:val="28"/>
        </w:rPr>
        <w:t>в подпрограмме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барьеров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оптимизация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                                  2015 - 2016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15 к государственной программе: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паспорте: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в строке «Наименование подпрограммы» слова «на 2015-2018 годы» заменить словами «на 2015 - 2020 годы»;</w:t>
      </w:r>
    </w:p>
    <w:p w:rsidR="00DA1BAF" w:rsidRPr="00DA1BAF" w:rsidRDefault="00DA1BAF" w:rsidP="00DA1B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строку «Сроки и этапы реализации подпрограммы» </w:t>
      </w:r>
      <w:r w:rsidRPr="00DA1BA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3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6804"/>
        <w:gridCol w:w="992"/>
      </w:tblGrid>
      <w:tr w:rsidR="00DA1BAF" w:rsidRPr="00DA1BAF" w:rsidTr="00DA1BAF">
        <w:trPr>
          <w:trHeight w:val="926"/>
        </w:trPr>
        <w:tc>
          <w:tcPr>
            <w:tcW w:w="27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ind w:firstLine="4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4"/>
              </w:rPr>
              <w:t>»;</w:t>
            </w:r>
          </w:p>
        </w:tc>
      </w:tr>
    </w:tbl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DA1BAF" w:rsidRPr="00DA1BAF" w:rsidTr="00DA1BAF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- 93246,1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- 42615,3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- 8799,1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- 50711,4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- 42615,3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- 8799,1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- 8799,1 тыс. рублей.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DA1BAF" w:rsidRPr="00DA1BAF" w:rsidRDefault="00DA1BAF" w:rsidP="00DA1BAF">
            <w:pPr>
              <w:tabs>
                <w:tab w:val="right" w:pos="6640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2015 год - 42534,7 тыс. рублей</w:t>
            </w: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в строке «Ожидаемые конечные результаты реализации подпрограммы» цифры «35» заменить цифрами «70»;</w:t>
      </w:r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в разделе 1 «ЦЕЛИ И ЗАДАЧИ ПОДПРОГРАММЫ, ЦЕЛЕВЫЕ ПОКАЗАТЕЛИ ПОДПРОГРАММЫ, СРОКИ РЕАЛИЗАЦИИ»: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 xml:space="preserve">абзац восьмой изложить в следующей редакции: 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BAF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подпрограммы: 2015 - 2020 годы</w:t>
      </w:r>
      <w:proofErr w:type="gramStart"/>
      <w:r w:rsidRPr="00DA1BA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sz w:val="28"/>
          <w:szCs w:val="28"/>
        </w:rPr>
        <w:t>в абзаце двенадцатом слова «(в рамках подпрограммы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2015 год)</w:t>
      </w:r>
      <w:proofErr w:type="gramStart"/>
      <w:r w:rsidRPr="00DA1BAF">
        <w:rPr>
          <w:rFonts w:ascii="Times New Roman" w:hAnsi="Times New Roman"/>
          <w:sz w:val="28"/>
          <w:szCs w:val="28"/>
        </w:rPr>
        <w:t>.»</w:t>
      </w:r>
      <w:proofErr w:type="gramEnd"/>
      <w:r w:rsidRPr="00DA1BAF">
        <w:rPr>
          <w:rFonts w:ascii="Times New Roman" w:hAnsi="Times New Roman"/>
          <w:sz w:val="28"/>
          <w:szCs w:val="28"/>
        </w:rPr>
        <w:t xml:space="preserve"> заменить словами «(в рамках подпрограммы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2015-2020 годы)</w:t>
      </w:r>
      <w:proofErr w:type="gramStart"/>
      <w:r w:rsidRPr="00DA1BAF">
        <w:rPr>
          <w:rFonts w:ascii="Times New Roman" w:hAnsi="Times New Roman"/>
          <w:sz w:val="28"/>
          <w:szCs w:val="28"/>
        </w:rPr>
        <w:t>.»</w:t>
      </w:r>
      <w:proofErr w:type="gramEnd"/>
      <w:r w:rsidRPr="00DA1BAF">
        <w:rPr>
          <w:rFonts w:ascii="Times New Roman" w:hAnsi="Times New Roman"/>
          <w:sz w:val="28"/>
          <w:szCs w:val="28"/>
        </w:rPr>
        <w:t>;</w:t>
      </w:r>
    </w:p>
    <w:p w:rsidR="00DA1BAF" w:rsidRPr="00DA1BAF" w:rsidRDefault="00DA1BAF" w:rsidP="00DA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sz w:val="28"/>
          <w:szCs w:val="28"/>
        </w:rPr>
        <w:t>15) строку «Ресурсное обеспечение подпрограммы» паспорта подпрограммы «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Иркутской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BAF">
        <w:rPr>
          <w:rFonts w:ascii="Times New Roman" w:hAnsi="Times New Roman" w:cs="Times New Roman"/>
          <w:sz w:val="28"/>
          <w:szCs w:val="28"/>
        </w:rPr>
        <w:lastRenderedPageBreak/>
        <w:t xml:space="preserve">2016 - 2020 </w:t>
      </w:r>
      <w:proofErr w:type="spellStart"/>
      <w:r w:rsidRPr="00DA1BAF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DA1BAF">
        <w:rPr>
          <w:rFonts w:ascii="Times New Roman" w:hAnsi="Times New Roman" w:cs="Times New Roman"/>
          <w:sz w:val="28"/>
          <w:szCs w:val="28"/>
        </w:rPr>
        <w:t>, являющейся приложением 15(2) к государственной программе, изложить в следующей редакции:</w:t>
      </w:r>
    </w:p>
    <w:tbl>
      <w:tblPr>
        <w:tblW w:w="973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268"/>
        <w:gridCol w:w="6751"/>
        <w:gridCol w:w="453"/>
      </w:tblGrid>
      <w:tr w:rsidR="00DA1BAF" w:rsidRPr="00DA1BAF" w:rsidTr="00DA1BAF">
        <w:trPr>
          <w:trHeight w:val="2180"/>
        </w:trPr>
        <w:tc>
          <w:tcPr>
            <w:tcW w:w="259" w:type="dxa"/>
            <w:tcBorders>
              <w:right w:val="single" w:sz="4" w:space="0" w:color="auto"/>
            </w:tcBorders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BA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</w:t>
            </w:r>
          </w:p>
          <w:p w:rsidR="00DA1BAF" w:rsidRPr="00DA1BAF" w:rsidRDefault="00DA1BAF" w:rsidP="00DA1BA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BA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2016 год - 455444,0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2017 год - 476607,4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2018 год - 459841,5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2019 год - 459840,5 тыс. рублей;</w:t>
            </w: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2020 год - 459840,5 тыс. рублей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vAlign w:val="bottom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ind w:firstLine="85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B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F">
        <w:rPr>
          <w:rFonts w:ascii="Times New Roman" w:hAnsi="Times New Roman" w:cs="Times New Roman"/>
          <w:bCs/>
          <w:sz w:val="28"/>
          <w:szCs w:val="28"/>
        </w:rPr>
        <w:t xml:space="preserve">16) дополнить приложением 15(3) </w:t>
      </w:r>
      <w:r w:rsidRPr="00DA1BAF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hyperlink r:id="rId15" w:history="1">
        <w:r w:rsidRPr="00DA1BAF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DA1BAF">
        <w:rPr>
          <w:rFonts w:ascii="Times New Roman" w:hAnsi="Times New Roman" w:cs="Times New Roman"/>
          <w:sz w:val="28"/>
          <w:szCs w:val="28"/>
        </w:rPr>
        <w:t>;</w:t>
      </w:r>
    </w:p>
    <w:p w:rsidR="00DA1BAF" w:rsidRPr="00DA1BAF" w:rsidRDefault="00DA1BAF" w:rsidP="00DA1BA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BAF">
        <w:rPr>
          <w:rFonts w:ascii="Times New Roman" w:hAnsi="Times New Roman" w:cs="Times New Roman"/>
          <w:bCs/>
          <w:sz w:val="28"/>
          <w:szCs w:val="28"/>
        </w:rPr>
        <w:t>17) приложения 13, 16, 17, 19, 20 к государственной программе изложить в новой редакции (прилагаются).</w:t>
      </w:r>
    </w:p>
    <w:p w:rsidR="00DA1BAF" w:rsidRPr="00DA1BAF" w:rsidRDefault="00DA1BAF" w:rsidP="00DA1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BAF">
        <w:rPr>
          <w:rFonts w:ascii="Times New Roman" w:hAnsi="Times New Roman"/>
          <w:bCs/>
          <w:sz w:val="28"/>
          <w:szCs w:val="28"/>
        </w:rPr>
        <w:t xml:space="preserve">2. </w:t>
      </w:r>
      <w:r w:rsidRPr="00DA1BAF">
        <w:rPr>
          <w:rFonts w:ascii="Times New Roman" w:hAnsi="Times New Roman"/>
          <w:sz w:val="28"/>
          <w:szCs w:val="28"/>
        </w:rPr>
        <w:t>Настоящее постановление вступает в силу с 1 января 2017 года и подлежит официальному опубликованию на «</w:t>
      </w:r>
      <w:proofErr w:type="gramStart"/>
      <w:r w:rsidRPr="00DA1BA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A1BAF">
        <w:rPr>
          <w:rFonts w:ascii="Times New Roman" w:hAnsi="Times New Roman"/>
          <w:sz w:val="28"/>
          <w:szCs w:val="28"/>
        </w:rPr>
        <w:t xml:space="preserve"> интернет-портале правовой информации» (</w:t>
      </w:r>
      <w:r w:rsidRPr="00DA1BAF">
        <w:rPr>
          <w:rFonts w:ascii="Times New Roman" w:hAnsi="Times New Roman"/>
          <w:sz w:val="28"/>
          <w:szCs w:val="28"/>
          <w:lang w:val="en-US"/>
        </w:rPr>
        <w:t>www</w:t>
      </w:r>
      <w:r w:rsidRPr="00DA1BAF">
        <w:rPr>
          <w:rFonts w:ascii="Times New Roman" w:hAnsi="Times New Roman"/>
          <w:sz w:val="28"/>
          <w:szCs w:val="28"/>
        </w:rPr>
        <w:t>.</w:t>
      </w:r>
      <w:proofErr w:type="spellStart"/>
      <w:r w:rsidRPr="00DA1BAF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DA1BAF">
        <w:rPr>
          <w:rFonts w:ascii="Times New Roman" w:hAnsi="Times New Roman"/>
          <w:sz w:val="28"/>
          <w:szCs w:val="28"/>
        </w:rPr>
        <w:t>.</w:t>
      </w:r>
      <w:proofErr w:type="spellStart"/>
      <w:r w:rsidRPr="00DA1BA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A1BAF">
        <w:rPr>
          <w:rFonts w:ascii="Times New Roman" w:hAnsi="Times New Roman"/>
          <w:sz w:val="28"/>
          <w:szCs w:val="28"/>
        </w:rPr>
        <w:t>.</w:t>
      </w:r>
      <w:proofErr w:type="spellStart"/>
      <w:r w:rsidRPr="00DA1B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A1BAF">
        <w:rPr>
          <w:rFonts w:ascii="Times New Roman" w:hAnsi="Times New Roman"/>
          <w:sz w:val="28"/>
          <w:szCs w:val="28"/>
        </w:rPr>
        <w:t>).</w:t>
      </w:r>
    </w:p>
    <w:p w:rsidR="00DA1BAF" w:rsidRPr="00DA1BAF" w:rsidRDefault="00DA1BAF" w:rsidP="00DA1BAF">
      <w:pPr>
        <w:tabs>
          <w:tab w:val="left" w:pos="709"/>
          <w:tab w:val="left" w:pos="2410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AF" w:rsidRPr="00DA1BAF" w:rsidRDefault="00DA1BAF" w:rsidP="00DA1BAF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A1BAF" w:rsidRPr="00DA1BAF" w:rsidTr="00DA1BAF">
        <w:tc>
          <w:tcPr>
            <w:tcW w:w="4503" w:type="dxa"/>
            <w:hideMark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AF"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5068" w:type="dxa"/>
          </w:tcPr>
          <w:p w:rsidR="00DA1BAF" w:rsidRPr="00DA1BAF" w:rsidRDefault="00DA1BAF" w:rsidP="00DA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BAF" w:rsidRPr="00DA1BAF" w:rsidRDefault="00DA1BAF" w:rsidP="00DA1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BAF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DA1BAF">
              <w:rPr>
                <w:rFonts w:ascii="Times New Roman" w:hAnsi="Times New Roman"/>
                <w:sz w:val="28"/>
                <w:szCs w:val="28"/>
              </w:rPr>
              <w:t>Битаров</w:t>
            </w:r>
            <w:bookmarkStart w:id="0" w:name="_GoBack"/>
            <w:bookmarkEnd w:id="0"/>
            <w:proofErr w:type="spellEnd"/>
          </w:p>
        </w:tc>
      </w:tr>
    </w:tbl>
    <w:p w:rsidR="00456269" w:rsidRPr="00DA1BAF" w:rsidRDefault="00456269" w:rsidP="00DA1BAF">
      <w:pPr>
        <w:spacing w:after="0"/>
        <w:rPr>
          <w:rFonts w:ascii="Times New Roman" w:hAnsi="Times New Roman" w:cs="Times New Roman"/>
        </w:rPr>
      </w:pPr>
    </w:p>
    <w:p w:rsidR="00456269" w:rsidRPr="00DA1BAF" w:rsidRDefault="00456269" w:rsidP="00DA1BAF">
      <w:pPr>
        <w:spacing w:after="0"/>
        <w:rPr>
          <w:rFonts w:ascii="Times New Roman" w:hAnsi="Times New Roman" w:cs="Times New Roman"/>
        </w:rPr>
      </w:pPr>
    </w:p>
    <w:sectPr w:rsidR="00456269" w:rsidRPr="00DA1BAF" w:rsidSect="00DA1BA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F" w:rsidRDefault="00DA1BAF" w:rsidP="00DA1BAF">
      <w:pPr>
        <w:spacing w:after="0" w:line="240" w:lineRule="auto"/>
      </w:pPr>
      <w:r>
        <w:separator/>
      </w:r>
    </w:p>
  </w:endnote>
  <w:endnote w:type="continuationSeparator" w:id="0">
    <w:p w:rsidR="00DA1BAF" w:rsidRDefault="00DA1BAF" w:rsidP="00D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F" w:rsidRDefault="00DA1BAF" w:rsidP="00DA1BAF">
      <w:pPr>
        <w:spacing w:after="0" w:line="240" w:lineRule="auto"/>
      </w:pPr>
      <w:r>
        <w:separator/>
      </w:r>
    </w:p>
  </w:footnote>
  <w:footnote w:type="continuationSeparator" w:id="0">
    <w:p w:rsidR="00DA1BAF" w:rsidRDefault="00DA1BAF" w:rsidP="00D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18897"/>
      <w:docPartObj>
        <w:docPartGallery w:val="Page Numbers (Top of Page)"/>
        <w:docPartUnique/>
      </w:docPartObj>
    </w:sdtPr>
    <w:sdtContent>
      <w:p w:rsidR="00DA1BAF" w:rsidRDefault="00DA1BAF">
        <w:pPr>
          <w:pStyle w:val="a5"/>
          <w:jc w:val="center"/>
        </w:pPr>
        <w:r w:rsidRPr="00DA1BAF">
          <w:rPr>
            <w:rFonts w:ascii="Times New Roman" w:hAnsi="Times New Roman"/>
            <w:sz w:val="24"/>
          </w:rPr>
          <w:fldChar w:fldCharType="begin"/>
        </w:r>
        <w:r w:rsidRPr="00DA1BAF">
          <w:rPr>
            <w:rFonts w:ascii="Times New Roman" w:hAnsi="Times New Roman"/>
            <w:sz w:val="24"/>
          </w:rPr>
          <w:instrText>PAGE   \* MERGEFORMAT</w:instrText>
        </w:r>
        <w:r w:rsidRPr="00DA1BAF">
          <w:rPr>
            <w:rFonts w:ascii="Times New Roman" w:hAnsi="Times New Roman"/>
            <w:sz w:val="24"/>
          </w:rPr>
          <w:fldChar w:fldCharType="separate"/>
        </w:r>
        <w:r w:rsidR="003E0000">
          <w:rPr>
            <w:rFonts w:ascii="Times New Roman" w:hAnsi="Times New Roman"/>
            <w:noProof/>
            <w:sz w:val="24"/>
          </w:rPr>
          <w:t>2</w:t>
        </w:r>
        <w:r w:rsidRPr="00DA1BAF">
          <w:rPr>
            <w:rFonts w:ascii="Times New Roman" w:hAnsi="Times New Roman"/>
            <w:sz w:val="24"/>
          </w:rPr>
          <w:fldChar w:fldCharType="end"/>
        </w:r>
      </w:p>
    </w:sdtContent>
  </w:sdt>
  <w:p w:rsidR="00DA1BAF" w:rsidRDefault="00DA1B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9A"/>
    <w:multiLevelType w:val="hybridMultilevel"/>
    <w:tmpl w:val="C5C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17C"/>
    <w:multiLevelType w:val="hybridMultilevel"/>
    <w:tmpl w:val="F11E8C3A"/>
    <w:lvl w:ilvl="0" w:tplc="D44AB8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F86"/>
    <w:multiLevelType w:val="hybridMultilevel"/>
    <w:tmpl w:val="BD6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4E8C"/>
    <w:multiLevelType w:val="hybridMultilevel"/>
    <w:tmpl w:val="A0CE94CA"/>
    <w:lvl w:ilvl="0" w:tplc="D7D6B1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F9B123A"/>
    <w:multiLevelType w:val="hybridMultilevel"/>
    <w:tmpl w:val="9D78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0066"/>
    <w:multiLevelType w:val="hybridMultilevel"/>
    <w:tmpl w:val="506A551A"/>
    <w:lvl w:ilvl="0" w:tplc="2A9CED1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C9C2372"/>
    <w:multiLevelType w:val="hybridMultilevel"/>
    <w:tmpl w:val="49084830"/>
    <w:lvl w:ilvl="0" w:tplc="DAC8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53196"/>
    <w:multiLevelType w:val="hybridMultilevel"/>
    <w:tmpl w:val="A80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4B81"/>
    <w:multiLevelType w:val="hybridMultilevel"/>
    <w:tmpl w:val="658E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CE2"/>
    <w:multiLevelType w:val="hybridMultilevel"/>
    <w:tmpl w:val="3A5C427E"/>
    <w:lvl w:ilvl="0" w:tplc="6FBA96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3E0000"/>
    <w:rsid w:val="00456269"/>
    <w:rsid w:val="00D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BA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1BAF"/>
    <w:rPr>
      <w:rFonts w:ascii="Segoe UI Light" w:eastAsia="Times New Roman" w:hAnsi="Segoe UI Light" w:cs="Times New Roman"/>
      <w:color w:val="777777"/>
      <w:kern w:val="36"/>
      <w:sz w:val="55"/>
      <w:szCs w:val="55"/>
      <w:lang w:eastAsia="ru-RU"/>
    </w:rPr>
  </w:style>
  <w:style w:type="paragraph" w:styleId="a5">
    <w:name w:val="header"/>
    <w:basedOn w:val="a"/>
    <w:link w:val="a6"/>
    <w:uiPriority w:val="99"/>
    <w:rsid w:val="00DA1BAF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1BAF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DA1BAF"/>
  </w:style>
  <w:style w:type="paragraph" w:styleId="a8">
    <w:name w:val="footer"/>
    <w:basedOn w:val="a"/>
    <w:link w:val="a9"/>
    <w:rsid w:val="00DA1BAF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A1BAF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A1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BAF"/>
    <w:rPr>
      <w:rFonts w:ascii="Arial" w:eastAsia="Calibri" w:hAnsi="Arial" w:cs="Times New Roman"/>
      <w:szCs w:val="20"/>
      <w:lang w:eastAsia="ru-RU"/>
    </w:rPr>
  </w:style>
  <w:style w:type="table" w:styleId="aa">
    <w:name w:val="Table Grid"/>
    <w:basedOn w:val="a1"/>
    <w:uiPriority w:val="59"/>
    <w:rsid w:val="00DA1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A1BA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A1BA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BA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1BAF"/>
    <w:rPr>
      <w:rFonts w:ascii="Segoe UI Light" w:eastAsia="Times New Roman" w:hAnsi="Segoe UI Light" w:cs="Times New Roman"/>
      <w:color w:val="777777"/>
      <w:kern w:val="36"/>
      <w:sz w:val="55"/>
      <w:szCs w:val="55"/>
      <w:lang w:eastAsia="ru-RU"/>
    </w:rPr>
  </w:style>
  <w:style w:type="paragraph" w:styleId="a5">
    <w:name w:val="header"/>
    <w:basedOn w:val="a"/>
    <w:link w:val="a6"/>
    <w:uiPriority w:val="99"/>
    <w:rsid w:val="00DA1BAF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1BAF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DA1BAF"/>
  </w:style>
  <w:style w:type="paragraph" w:styleId="a8">
    <w:name w:val="footer"/>
    <w:basedOn w:val="a"/>
    <w:link w:val="a9"/>
    <w:rsid w:val="00DA1BAF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A1BAF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A1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BAF"/>
    <w:rPr>
      <w:rFonts w:ascii="Arial" w:eastAsia="Calibri" w:hAnsi="Arial" w:cs="Times New Roman"/>
      <w:szCs w:val="20"/>
      <w:lang w:eastAsia="ru-RU"/>
    </w:rPr>
  </w:style>
  <w:style w:type="table" w:styleId="aa">
    <w:name w:val="Table Grid"/>
    <w:basedOn w:val="a1"/>
    <w:uiPriority w:val="59"/>
    <w:rsid w:val="00DA1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A1BA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A1BA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6CA4A8D4AACC145B251A7C1921D36A61A4D2A88958B064E4D380BE8F697A428F56F1052F214232BDAA474E0CX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495FB31E4217812852D0D187D24A9FF45064F71CC922EDF9C0051DF647B6F446395444F1F00610F679D53FfDJ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9AEC9F9E8DDFEEB06045F4594E7B9B0838922F609BFDD89AAE478DAD099EB3EF52F8AF9CF5DC665C34AC3CK00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29D2BB7354BA5F8D17A3EB8A5BFFEE6972EB8D1890EAE0BA57A52335374ECB0C2F2DCF71D4873649867AES6p6H" TargetMode="External"/><Relationship Id="rId10" Type="http://schemas.openxmlformats.org/officeDocument/2006/relationships/hyperlink" Target="consultantplus://offline/ref=538508B7503CAD97BAC2D218E5B2963F88CDBD70A66D7D49B64E6490E3C84DE101E96EEAF67AD0DFF3261336GF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93647ABC25D5306F6FFE085524E75998B9BDEDBABE02CF1B9BD52CF81EFE3FEB943084A1791A4905EA1Bp8tEG" TargetMode="External"/><Relationship Id="rId14" Type="http://schemas.openxmlformats.org/officeDocument/2006/relationships/hyperlink" Target="consultantplus://offline/ref=589BC70834BFF9880F7154C96C1AC0897EE5CD3D42B735348BEA324FC2E9AC3EB95842174CF976684C62B52Da9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2</cp:revision>
  <cp:lastPrinted>2016-11-14T08:24:00Z</cp:lastPrinted>
  <dcterms:created xsi:type="dcterms:W3CDTF">2016-11-14T08:25:00Z</dcterms:created>
  <dcterms:modified xsi:type="dcterms:W3CDTF">2016-11-14T08:25:00Z</dcterms:modified>
</cp:coreProperties>
</file>