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09" w:rsidRPr="00BF2635" w:rsidRDefault="00A10E09" w:rsidP="00A10E09">
      <w:pPr>
        <w:pStyle w:val="a3"/>
        <w:jc w:val="right"/>
        <w:rPr>
          <w:rFonts w:cs="Times New Roman"/>
        </w:rPr>
      </w:pPr>
      <w:r w:rsidRPr="00BF2635">
        <w:rPr>
          <w:rFonts w:cs="Times New Roman"/>
        </w:rPr>
        <w:t>Проект</w:t>
      </w:r>
    </w:p>
    <w:p w:rsidR="00A10E09" w:rsidRPr="00BF2635" w:rsidRDefault="00A10E09" w:rsidP="00A10E09">
      <w:pPr>
        <w:pStyle w:val="a3"/>
        <w:jc w:val="right"/>
        <w:rPr>
          <w:rFonts w:cs="Times New Roman"/>
        </w:rPr>
      </w:pPr>
    </w:p>
    <w:p w:rsidR="00A10E09" w:rsidRPr="00BF2635" w:rsidRDefault="00A10E09" w:rsidP="00A10E09">
      <w:pPr>
        <w:pStyle w:val="a3"/>
        <w:jc w:val="center"/>
        <w:rPr>
          <w:rFonts w:cs="Times New Roman"/>
        </w:rPr>
      </w:pPr>
    </w:p>
    <w:p w:rsidR="00A10E09" w:rsidRPr="00BF2635" w:rsidRDefault="00A10E09" w:rsidP="00A10E09">
      <w:pPr>
        <w:pStyle w:val="a3"/>
        <w:jc w:val="center"/>
        <w:rPr>
          <w:rFonts w:cs="Times New Roman"/>
        </w:rPr>
      </w:pPr>
      <w:r w:rsidRPr="00BF2635">
        <w:rPr>
          <w:rFonts w:cs="Times New Roman"/>
        </w:rPr>
        <w:t>ЗАКОН</w:t>
      </w:r>
    </w:p>
    <w:p w:rsidR="00A10E09" w:rsidRPr="00BF2635" w:rsidRDefault="00A10E09" w:rsidP="00A10E09">
      <w:pPr>
        <w:pStyle w:val="a3"/>
        <w:jc w:val="center"/>
        <w:rPr>
          <w:rFonts w:cs="Times New Roman"/>
        </w:rPr>
      </w:pPr>
      <w:r w:rsidRPr="00BF2635">
        <w:rPr>
          <w:rFonts w:cs="Times New Roman"/>
        </w:rPr>
        <w:t>ИРКУТСКОЙ ОБЛАСТИ</w:t>
      </w:r>
    </w:p>
    <w:p w:rsidR="00A10E09" w:rsidRPr="00BF2635" w:rsidRDefault="00A10E09" w:rsidP="00A10E09">
      <w:pPr>
        <w:pStyle w:val="a3"/>
        <w:jc w:val="center"/>
        <w:rPr>
          <w:rFonts w:cs="Times New Roman"/>
        </w:rPr>
      </w:pPr>
    </w:p>
    <w:p w:rsidR="00A10E09" w:rsidRPr="00BF2635" w:rsidRDefault="00A10E09" w:rsidP="00A10E09">
      <w:pPr>
        <w:pStyle w:val="a3"/>
        <w:jc w:val="center"/>
        <w:rPr>
          <w:rFonts w:cs="Times New Roman"/>
        </w:rPr>
      </w:pPr>
      <w:r w:rsidRPr="00BF2635">
        <w:rPr>
          <w:rFonts w:cs="Times New Roman"/>
        </w:rPr>
        <w:t>О ВНЕСЕНИИ ИЗМЕНЕНИЙ В ЗАКОН ИРКУТСКОЙ ОБЛАСТИ</w:t>
      </w:r>
      <w:r w:rsidRPr="00BF2635">
        <w:rPr>
          <w:rFonts w:cs="Times New Roman"/>
        </w:rPr>
        <w:br/>
        <w:t>«О МУНИЦИПАЛЬНЫХ ВЫБОРАХ В ИРКУТСКОЙ ОБЛАСТИ»</w:t>
      </w:r>
    </w:p>
    <w:p w:rsidR="00A10E09" w:rsidRPr="00BF2635" w:rsidRDefault="00A10E09" w:rsidP="00A10E09">
      <w:pPr>
        <w:pStyle w:val="a3"/>
        <w:jc w:val="center"/>
        <w:rPr>
          <w:rFonts w:cs="Times New Roman"/>
          <w:b/>
        </w:rPr>
      </w:pPr>
    </w:p>
    <w:p w:rsidR="00A10E09" w:rsidRPr="00BF2635" w:rsidRDefault="00A10E09" w:rsidP="00A10E09">
      <w:pPr>
        <w:pStyle w:val="a3"/>
        <w:ind w:firstLine="709"/>
        <w:jc w:val="both"/>
        <w:rPr>
          <w:rFonts w:cs="Times New Roman"/>
        </w:rPr>
      </w:pPr>
      <w:r w:rsidRPr="00BF2635">
        <w:rPr>
          <w:rFonts w:cs="Times New Roman"/>
        </w:rPr>
        <w:t>Статья 1</w:t>
      </w:r>
    </w:p>
    <w:p w:rsidR="00A10E09" w:rsidRPr="00BF2635" w:rsidRDefault="00A10E09" w:rsidP="00A10E09">
      <w:pPr>
        <w:pStyle w:val="a3"/>
        <w:ind w:firstLine="709"/>
        <w:jc w:val="both"/>
        <w:rPr>
          <w:rFonts w:cs="Times New Roman"/>
        </w:rPr>
      </w:pPr>
    </w:p>
    <w:p w:rsidR="00A10E09" w:rsidRPr="00BF2635" w:rsidRDefault="00A10E09" w:rsidP="00A10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BF2635">
        <w:rPr>
          <w:rFonts w:cs="Times New Roman"/>
        </w:rPr>
        <w:t>Внести в Закон Иркутской области от 11 ноября 2011 года № 116-ОЗ</w:t>
      </w:r>
      <w:r w:rsidRPr="00BF2635">
        <w:rPr>
          <w:rFonts w:cs="Times New Roman"/>
        </w:rPr>
        <w:br/>
        <w:t>«О муниципальных выборах в Иркутской области» (Ведомости Законод</w:t>
      </w:r>
      <w:r w:rsidRPr="00BF2635">
        <w:rPr>
          <w:rFonts w:cs="Times New Roman"/>
        </w:rPr>
        <w:t>а</w:t>
      </w:r>
      <w:r w:rsidRPr="00BF2635">
        <w:rPr>
          <w:rFonts w:cs="Times New Roman"/>
        </w:rPr>
        <w:t>тельного Собрания Иркутской области, 2011, № 36, т. 1; 2012, № 43, № 48; 2013, № 52, т. 2, № 55, т. 2; Ведомости Законодательного Собрания Ирку</w:t>
      </w:r>
      <w:r w:rsidRPr="00BF2635">
        <w:rPr>
          <w:rFonts w:cs="Times New Roman"/>
        </w:rPr>
        <w:t>т</w:t>
      </w:r>
      <w:r w:rsidRPr="00BF2635">
        <w:rPr>
          <w:rFonts w:cs="Times New Roman"/>
        </w:rPr>
        <w:t>ской области, 2013, № 4, т. 2; 2014, № 6, № 7, № 10, № 17; 2015, № 23, т. 1,</w:t>
      </w:r>
      <w:r w:rsidRPr="00BF2635">
        <w:rPr>
          <w:rFonts w:cs="Times New Roman"/>
        </w:rPr>
        <w:br/>
        <w:t>№ 29, т. 1; 2016, № 37; 2017, № 47, т. 1, № 56; 2018, № 64, т. 1; Ведомости З</w:t>
      </w:r>
      <w:r w:rsidRPr="00BF2635">
        <w:rPr>
          <w:rFonts w:cs="Times New Roman"/>
        </w:rPr>
        <w:t>а</w:t>
      </w:r>
      <w:r w:rsidRPr="00BF2635">
        <w:rPr>
          <w:rFonts w:cs="Times New Roman"/>
        </w:rPr>
        <w:t>конодательного Собрания Иркутской области, 2018, № 5; 2019, № 8, т. 1) следующие изменения:</w:t>
      </w:r>
    </w:p>
    <w:p w:rsidR="00A10E09" w:rsidRPr="00BF2635" w:rsidRDefault="00A10E09" w:rsidP="00A10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BF2635">
        <w:rPr>
          <w:rFonts w:cs="Times New Roman"/>
        </w:rPr>
        <w:t>1) в статье 23: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</w:rPr>
      </w:pPr>
      <w:r w:rsidRPr="00BF2635">
        <w:rPr>
          <w:rFonts w:cs="Times New Roman"/>
          <w:szCs w:val="28"/>
        </w:rPr>
        <w:t>абзац первый части 2</w:t>
      </w:r>
      <w:r w:rsidRPr="00BF2635">
        <w:rPr>
          <w:rFonts w:cs="Times New Roman"/>
        </w:rPr>
        <w:t xml:space="preserve"> дополнить словами «, либо наличие у гражданина Российской Федерации открепительного удостоверения»;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10: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 xml:space="preserve">первое предложение после слов «избирательном </w:t>
      </w:r>
      <w:proofErr w:type="gramStart"/>
      <w:r w:rsidRPr="00BF2635">
        <w:rPr>
          <w:rFonts w:cs="Times New Roman"/>
          <w:szCs w:val="28"/>
        </w:rPr>
        <w:t>участке</w:t>
      </w:r>
      <w:proofErr w:type="gramEnd"/>
      <w:r w:rsidRPr="00BF2635">
        <w:rPr>
          <w:rFonts w:cs="Times New Roman"/>
          <w:szCs w:val="28"/>
        </w:rPr>
        <w:t>» дополнить словами «, а также в случае выдачи избирателю открепительного удостов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третье предложение после слов</w:t>
      </w:r>
      <w:r w:rsidRPr="00BF2635">
        <w:t xml:space="preserve"> «избирательной комиссии» дополнить словами «</w:t>
      </w:r>
      <w:r w:rsidRPr="00BF2635">
        <w:rPr>
          <w:rFonts w:cs="Times New Roman"/>
          <w:szCs w:val="28"/>
        </w:rPr>
        <w:t>, а при выдаче открепительного удостоверения – подписью члена участковой избирательной комиссии, выдавшего открепительное удостов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рение</w:t>
      </w:r>
      <w:proofErr w:type="gramStart"/>
      <w:r w:rsidRPr="00BF2635">
        <w:rPr>
          <w:rFonts w:cs="Times New Roman"/>
          <w:szCs w:val="28"/>
        </w:rPr>
        <w:t>,»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2) в части 1 статьи 32: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пункт 5 после слов</w:t>
      </w:r>
      <w:r w:rsidRPr="00BF2635">
        <w:t xml:space="preserve"> «избирательных документов» дополнить словами</w:t>
      </w:r>
      <w:r w:rsidRPr="00BF2635">
        <w:rPr>
          <w:rFonts w:cs="Times New Roman"/>
          <w:szCs w:val="28"/>
        </w:rPr>
        <w:br/>
        <w:t>«, утверждает текст открепительного удостоверения, число открепительных удостоверений, форму реестра выдачи открепительных удостоверений, опр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деляет способы защиты открепительных удостоверений от подделки при их изготовлении, осуществляет закупку открепительных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пункт 6 после слов «избирательные комиссии» дополнить словами</w:t>
      </w:r>
      <w:r w:rsidRPr="00BF2635">
        <w:rPr>
          <w:rFonts w:cs="Times New Roman"/>
          <w:szCs w:val="28"/>
        </w:rPr>
        <w:br/>
        <w:t>«, обеспечивает передачу в нижестоящие избирательные комиссии откреп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тельных удостоверений в порядке, установленном Центральной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ной комиссией Российской Федерации, выдает избирателям открепительные удостоверения»;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3) пункт 17 статьи 33 после слов «избирательных бюллетеней» допо</w:t>
      </w:r>
      <w:r w:rsidRPr="00BF2635">
        <w:rPr>
          <w:rFonts w:cs="Times New Roman"/>
          <w:szCs w:val="28"/>
        </w:rPr>
        <w:t>л</w:t>
      </w:r>
      <w:r w:rsidRPr="00BF2635">
        <w:rPr>
          <w:rFonts w:cs="Times New Roman"/>
          <w:szCs w:val="28"/>
        </w:rPr>
        <w:t>нить словами</w:t>
      </w:r>
      <w:r w:rsidRPr="00BF2635">
        <w:t xml:space="preserve"> «</w:t>
      </w:r>
      <w:r w:rsidRPr="00BF2635">
        <w:rPr>
          <w:rFonts w:cs="Times New Roman"/>
          <w:szCs w:val="28"/>
        </w:rPr>
        <w:t xml:space="preserve">, а также открепительных удостоверений в порядке, </w:t>
      </w:r>
      <w:r w:rsidRPr="00BF2635">
        <w:rPr>
          <w:rFonts w:cs="Times New Roman"/>
          <w:szCs w:val="28"/>
        </w:rPr>
        <w:lastRenderedPageBreak/>
        <w:t>устано</w:t>
      </w:r>
      <w:r w:rsidRPr="00BF2635">
        <w:rPr>
          <w:rFonts w:cs="Times New Roman"/>
          <w:szCs w:val="28"/>
        </w:rPr>
        <w:t>в</w:t>
      </w:r>
      <w:r w:rsidRPr="00BF2635">
        <w:rPr>
          <w:rFonts w:cs="Times New Roman"/>
          <w:szCs w:val="28"/>
        </w:rPr>
        <w:t>ленном Центральной избирательной комиссией Российской Федерации</w:t>
      </w:r>
      <w:proofErr w:type="gramStart"/>
      <w:r w:rsidRPr="00BF2635">
        <w:rPr>
          <w:rFonts w:cs="Times New Roman"/>
          <w:szCs w:val="28"/>
        </w:rPr>
        <w:t>,»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4) статью 35 дополнить пунктом 7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«7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>) выдает избирателям открепительные удостоверения</w:t>
      </w:r>
      <w:proofErr w:type="gramStart"/>
      <w:r w:rsidRPr="00BF2635">
        <w:rPr>
          <w:rFonts w:cs="Times New Roman"/>
          <w:szCs w:val="28"/>
        </w:rPr>
        <w:t>;»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5) пункт 4 части 14 статьи 37 после слов «избирательных бюллетеней» дополнить словами «, открепительных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6) в статье 38: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пункт 1 части 3 после слов «избирательные бюллетени» дополнить словами «, открепительные удостоверения»;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пункте 4 части 4: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после слов «избирательными бюллетенями» дополнить словами «, 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крепительными удостоверениями»;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после слов «избирательных бюллетеней» дополнить словами «, откр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пительных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7) часть 1 статьи 39 после слов «со сводными таблицами» дополнить словами «, а также открепительными удостоверениями»;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8) пункт 1 части 6 статьи 40 после слов «для голосования» дополнить словами «, а также реестром выдачи открепительных удостоверений, нах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дящимися в избирательной комиссии открепительными удостоверениями»;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9) дополнить статьей 93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«Статья 93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. Открепительное удостоверение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 xml:space="preserve">1. </w:t>
      </w:r>
      <w:proofErr w:type="gramStart"/>
      <w:r w:rsidRPr="00BF2635">
        <w:rPr>
          <w:rFonts w:cs="Times New Roman"/>
          <w:szCs w:val="28"/>
        </w:rPr>
        <w:t>Избиратель, который в день голосования не сможет прибыть в п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мещение для голосования того избирательного участка, где он включен в список избирателей, вправе получить в избирательной комиссии муниц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пального образования либо в участковой избирательной комиссии данного избирательного участка открепительное удостоверение и принять участие в голосовании (в пределах избирательного округа, где избиратель обладает а</w:t>
      </w:r>
      <w:r w:rsidRPr="00BF2635">
        <w:rPr>
          <w:rFonts w:cs="Times New Roman"/>
          <w:szCs w:val="28"/>
        </w:rPr>
        <w:t>к</w:t>
      </w:r>
      <w:r w:rsidRPr="00BF2635">
        <w:rPr>
          <w:rFonts w:cs="Times New Roman"/>
          <w:szCs w:val="28"/>
        </w:rPr>
        <w:t>тивным избирательным правом) на том избирательном участке, на котором он</w:t>
      </w:r>
      <w:proofErr w:type="gramEnd"/>
      <w:r w:rsidRPr="00BF2635">
        <w:rPr>
          <w:rFonts w:cs="Times New Roman"/>
          <w:szCs w:val="28"/>
        </w:rPr>
        <w:t xml:space="preserve"> будет находиться в день голосования. Период выдачи открепительных удостоверений в избирательной комиссии муниципального образования начинается за 45 дней до дня голосования и заканчивается за 11 дней до дня голосования. Период выдачи открепительных удостоверений в участковых избирательных комиссиях начинается за десять дней до дня голосования и заканчивается в день, предшествующий дню голосования.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Голосование по открепительным удостоверениям, предусмотренное настоящей статьей, не проводится на муниципальных выборах, если границы избирательного округа находятся в пределах одного избирательного участка.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 xml:space="preserve">2. </w:t>
      </w:r>
      <w:proofErr w:type="gramStart"/>
      <w:r w:rsidRPr="00BF2635">
        <w:rPr>
          <w:rFonts w:cs="Times New Roman"/>
          <w:szCs w:val="28"/>
        </w:rPr>
        <w:t>В случае совмещения дня голосования на муниципальных выборах с днем голосования на выборах в федеральные органы государственной вл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сти, в ходе которых законом предусмотрено голосование по открепительным удостоверениям, открепительные удостоверения для голосования на мун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 xml:space="preserve">ципальных выборах выдаются в сроки, определенные Федеральным законом, иными федеральными законами для выдачи </w:t>
      </w:r>
      <w:r w:rsidRPr="00BF2635">
        <w:rPr>
          <w:rFonts w:cs="Times New Roman"/>
          <w:szCs w:val="28"/>
        </w:rPr>
        <w:lastRenderedPageBreak/>
        <w:t>открепительных удостоверений для голосования на выборах в федеральные органы государственной власти.</w:t>
      </w:r>
      <w:proofErr w:type="gramEnd"/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3. Открепительные удостоверения являются документами строгой отчетности и имеют единую установленную избирательной комиссией мун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ципального образования нумерацию на всей территории проведения выб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ров. Открепительное удостоверение изготавливается по форме согласно пр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ложению 2 к Федеральному закону. Текст открепительного удостоверения, число открепительных удостоверений, форма реестра выдачи открепител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ных удостоверений утверждаются избирательной комиссией муниципальн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 xml:space="preserve">го образования не </w:t>
      </w:r>
      <w:proofErr w:type="gramStart"/>
      <w:r w:rsidRPr="00BF2635">
        <w:rPr>
          <w:rFonts w:cs="Times New Roman"/>
          <w:szCs w:val="28"/>
        </w:rPr>
        <w:t>позднее</w:t>
      </w:r>
      <w:proofErr w:type="gramEnd"/>
      <w:r w:rsidRPr="00BF2635">
        <w:rPr>
          <w:rFonts w:cs="Times New Roman"/>
          <w:szCs w:val="28"/>
        </w:rPr>
        <w:t xml:space="preserve"> чем за 60 дней до дня голосования. Избирательной комиссией муниципального образования определяются также способы защ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ты открепительных удостоверений от подделки при их изготовлении в соо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ветствии с Федеральным законом.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4. Закупка открепительных удостоверений осуществляется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ной комиссией муниципального образования централизованно на основании ее решения.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5. Открепительное удостоверение выдается соответствующей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тельной комиссией на основании письменного заявления избирателя с указ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нием причины, по которой ему требуется открепительное удостоверение. 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крепительное удостоверение выдается лично избирателю либо его предст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вителю на основании нотариально удостоверенной доверенности. Довере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ность может быть удостоверена также администрацией стационарного л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чебно-профилактического учреждения (если избиратель находится в этом учреждении на излечении), руководителем органа социальной защиты нас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ления (если избиратель является инвалидом), администрацией учреждения, в котором содержатся под стражей подозреваемые или обвиняемые (если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биратель содержится в этом учреждении в качестве подозреваемого или о</w:t>
      </w:r>
      <w:r w:rsidRPr="00BF2635">
        <w:rPr>
          <w:rFonts w:cs="Times New Roman"/>
          <w:szCs w:val="28"/>
        </w:rPr>
        <w:t>б</w:t>
      </w:r>
      <w:r w:rsidRPr="00BF2635">
        <w:rPr>
          <w:rFonts w:cs="Times New Roman"/>
          <w:szCs w:val="28"/>
        </w:rPr>
        <w:t>виняемого).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 xml:space="preserve">6. </w:t>
      </w:r>
      <w:proofErr w:type="gramStart"/>
      <w:r w:rsidRPr="00BF2635">
        <w:rPr>
          <w:rFonts w:cs="Times New Roman"/>
          <w:szCs w:val="28"/>
        </w:rPr>
        <w:t>Председатель, заместитель председателя, секретарь или иной член избирательной комиссии с правом решающего голоса, осуществляющий выдачу открепительного удостоверения, вносит в него фамилию, имя и отч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ство избирателя, серию и номер его паспорта или документа, заменяющего паспорт гражданина, номер избирательного участка, где избиратель включен в список избирателей, адрес участковой избирательной комиссии, наимен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вание муниципального образования области, номер и (или) наименование одномандатного (многомандатного) избирательного округа</w:t>
      </w:r>
      <w:proofErr w:type="gramEnd"/>
      <w:r w:rsidRPr="00BF2635">
        <w:rPr>
          <w:rFonts w:cs="Times New Roman"/>
          <w:szCs w:val="28"/>
        </w:rPr>
        <w:t xml:space="preserve"> (если муниц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пальные выборы проводятся по одномандатным и (или) многомандатным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бирательным округам), на территории которых образован избирательный участок, наименование избирательной комиссии, выдавшей открепительное удостоверение. Председатель, заместитель председателя, секретарь или иной член избирательной комиссии с правом решающего голоса, осуществляющий выдачу открепительного удостоверения, указывает в открепительном уд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стоверении свои фамилию и инициалы, дату выдачи открепительного уд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стоверения, расписывается и ставит печать соответствующей избирательной комиссии.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lastRenderedPageBreak/>
        <w:t>7. При получении открепительного удостоверения избиратель в соо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ветствующих графах реестра выдачи открепительных удостоверений или списка избирателей указывает серию и номер своего паспорта или докуме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та, заменяющего паспорт гражданина, и расписывается. В реестре выдачи 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 xml:space="preserve">крепительных удостоверений должен быть указан адрес места жительства избирателя. </w:t>
      </w:r>
      <w:proofErr w:type="gramStart"/>
      <w:r w:rsidRPr="00BF2635">
        <w:rPr>
          <w:rFonts w:cs="Times New Roman"/>
          <w:szCs w:val="28"/>
        </w:rPr>
        <w:t>В случае получения открепительного удостоверения на основ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нии доверенности представителем избирателя в соответствующих графах 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естра выдачи открепительных удостоверений или списка избирателей указ</w:t>
      </w:r>
      <w:r w:rsidRPr="00BF2635">
        <w:rPr>
          <w:rFonts w:cs="Times New Roman"/>
          <w:szCs w:val="28"/>
        </w:rPr>
        <w:t>ы</w:t>
      </w:r>
      <w:r w:rsidRPr="00BF2635">
        <w:rPr>
          <w:rFonts w:cs="Times New Roman"/>
          <w:szCs w:val="28"/>
        </w:rPr>
        <w:t>ваются серия и номер паспорта избирателя или документа, заменяющего паспорт гражданина, при этом представитель избирателя указывает свои ф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милию, имя и отчество, серию и номер паспорта или документа, заменяющ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го паспорт гражданина, и расписывается.</w:t>
      </w:r>
      <w:proofErr w:type="gramEnd"/>
      <w:r w:rsidRPr="00BF2635">
        <w:rPr>
          <w:rFonts w:cs="Times New Roman"/>
          <w:szCs w:val="28"/>
        </w:rPr>
        <w:t xml:space="preserve"> После этого у представителя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рателя доверенность изымается и приобщается соответственно к реестру в</w:t>
      </w:r>
      <w:r w:rsidRPr="00BF2635">
        <w:rPr>
          <w:rFonts w:cs="Times New Roman"/>
          <w:szCs w:val="28"/>
        </w:rPr>
        <w:t>ы</w:t>
      </w:r>
      <w:r w:rsidRPr="00BF2635">
        <w:rPr>
          <w:rFonts w:cs="Times New Roman"/>
          <w:szCs w:val="28"/>
        </w:rPr>
        <w:t>дачи открепительных удостоверений, к списку избирателей.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8. Председатель, заместитель председателя, секретарь или иной член избирательной комиссии муниципального образования с правом решающего голоса, выдавший избирателю открепительное удостоверение, в соотве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ствующих графах реестра выдачи открепительных удостоверений указывает номер выданного открепительного удостоверения и расписывается.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тельная комиссия муниципального образования за десять дней до дня гол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 xml:space="preserve">сования направляет в участковые избирательные </w:t>
      </w:r>
      <w:proofErr w:type="gramStart"/>
      <w:r w:rsidRPr="00BF2635">
        <w:rPr>
          <w:rFonts w:cs="Times New Roman"/>
          <w:szCs w:val="28"/>
        </w:rPr>
        <w:t>комиссии</w:t>
      </w:r>
      <w:proofErr w:type="gramEnd"/>
      <w:r w:rsidRPr="00BF2635">
        <w:rPr>
          <w:rFonts w:cs="Times New Roman"/>
          <w:szCs w:val="28"/>
        </w:rPr>
        <w:t xml:space="preserve"> вместе с первым экземпляром списка избирателей заверенные выписки из реестра выдачи 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крепительных удостоверений, в которых указываются сведения о получи</w:t>
      </w:r>
      <w:r w:rsidRPr="00BF2635">
        <w:rPr>
          <w:rFonts w:cs="Times New Roman"/>
          <w:szCs w:val="28"/>
        </w:rPr>
        <w:t>в</w:t>
      </w:r>
      <w:r w:rsidRPr="00BF2635">
        <w:rPr>
          <w:rFonts w:cs="Times New Roman"/>
          <w:szCs w:val="28"/>
        </w:rPr>
        <w:t>ших открепительные удостоверения избирателях, зарегистрированных на территориях соответствующих избирательных участков. На основании соо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ветствующей выписки член участковой избирательной комиссии в соотве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ствующей графе списка избирателей делает отметку: «Получил в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тельной комиссии муниципального образования открепительное удостовер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ние №» с указанием номера выданного открепительного удостоверения и расписывается.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9. При выдаче избирателю открепительного удостоверения в участк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вой избирательной комиссии председатель, заместитель председателя, секр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тарь или иной член участковой избирательной комиссии с правом решающ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го голоса, выдавший избирателю открепительное удостоверение, в соотве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ствующей графе списка избирателей делает отметку: «Получил открепител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ное удостоверение №» с указанием номера открепительного удостоверения и расписывается.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10. Избиратель, которому выдано открепительное удостоверение (в том числе через его представителя на основании доверенности), исключается участковой избирательной комиссией из списка избирателей на соответств</w:t>
      </w:r>
      <w:r w:rsidRPr="00BF2635">
        <w:rPr>
          <w:rFonts w:cs="Times New Roman"/>
          <w:szCs w:val="28"/>
        </w:rPr>
        <w:t>у</w:t>
      </w:r>
      <w:r w:rsidRPr="00BF2635">
        <w:rPr>
          <w:rFonts w:cs="Times New Roman"/>
          <w:szCs w:val="28"/>
        </w:rPr>
        <w:t>ющем избирательном участке на данных муниципальных выборах и не уч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тывается в числе зарегистрированных избирателей при составлении проток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ла участковой избирательной комиссии об итогах голосования.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lastRenderedPageBreak/>
        <w:t>11. Повторная выдача открепительного удостоверения не допускается. В случае утраты открепительного удостоверения его дубликат не выдается.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12. В день голосования до наступления времени голосования неиспол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зованные открепительные удостоверения погашаются путем отрезания у них верхнего левого угла членами соответствующих избирательных комиссий. Сведения о погашении неиспользованных открепительных удостоверений с указанием их числа, а также номеров открепительных удостоверений внося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ся соответствующей избирательной комиссией в акт, составленный по фо</w:t>
      </w:r>
      <w:r w:rsidRPr="00BF2635">
        <w:rPr>
          <w:rFonts w:cs="Times New Roman"/>
          <w:szCs w:val="28"/>
        </w:rPr>
        <w:t>р</w:t>
      </w:r>
      <w:r w:rsidRPr="00BF2635">
        <w:rPr>
          <w:rFonts w:cs="Times New Roman"/>
          <w:szCs w:val="28"/>
        </w:rPr>
        <w:t>ме, утвержденной Центральной избирательной комиссией Российской Фед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рации.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13. По предъявлении открепительного удостоверения в день голосов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ния избиратель дополнительно включается в список избирателей на том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бирательном участке, на котором он будет находиться в день голосования. Участковой избирательной комиссией в соответствующей графе списка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бирателей делается отметка: «Проголосовал по открепительному удостов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рению №» с указанием номера открепительного удостоверения, предъявле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ного избирателем. После этого открепительное удостоверение изымается у избирателя. Открепительные удостоверения, на основании которых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тели включены в список избирателей, хранятся вместе с указанным списком.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14. В случае утраты бланка открепительного удостоверения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тельная комиссия, установившая факт такой утраты, незамедлительно с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ставляет соответствующий акт и принимает решение, в котором указываются номер утраченного бланка открепительного удостоверения, факт утраты бланка и причина утраты. Это решение в тот же день доводится до сведения непосредственно вышестоящей избирательной комиссии и избирательной комиссии муниципального образования. На основании этого решения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рательная комиссия муниципального образования признает соответствующее открепительное удостоверение недействительным, о чем незамедлительно информируются все нижестоящие избирательные комиссии. Открепительные удостоверения также могут признаваться недействительными избирательной комиссией муниципального образования в иных случаях, если голосование по таким открепительным удостоверениям повлечет нарушение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ных прав граждан. Недействительное открепительное удостоверение не явл</w:t>
      </w:r>
      <w:r w:rsidRPr="00BF2635">
        <w:rPr>
          <w:rFonts w:cs="Times New Roman"/>
          <w:szCs w:val="28"/>
        </w:rPr>
        <w:t>я</w:t>
      </w:r>
      <w:r w:rsidRPr="00BF2635">
        <w:rPr>
          <w:rFonts w:cs="Times New Roman"/>
          <w:szCs w:val="28"/>
        </w:rPr>
        <w:t>ется основанием для включения избирателя в список избирателей. При предъявлении избирателем такого открепительного удостоверения оно по</w:t>
      </w:r>
      <w:r w:rsidRPr="00BF2635">
        <w:rPr>
          <w:rFonts w:cs="Times New Roman"/>
          <w:szCs w:val="28"/>
        </w:rPr>
        <w:t>д</w:t>
      </w:r>
      <w:r w:rsidRPr="00BF2635">
        <w:rPr>
          <w:rFonts w:cs="Times New Roman"/>
          <w:szCs w:val="28"/>
        </w:rPr>
        <w:t>лежит изъятию.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 xml:space="preserve">15. </w:t>
      </w:r>
      <w:proofErr w:type="gramStart"/>
      <w:r w:rsidRPr="00BF2635">
        <w:rPr>
          <w:rFonts w:cs="Times New Roman"/>
          <w:szCs w:val="28"/>
        </w:rPr>
        <w:t>Порядок передачи открепительных удостоверений избирательным комиссиям и учета открепительных удостоверений, в том числе с использ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ванием ГАС «Выборы», утвержден Центральной избирательной комиссией Российской Федерации.»;</w:t>
      </w:r>
      <w:proofErr w:type="gramEnd"/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10) в статье 94: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7 после слов «паспорт гражданина» дополнить словами «, в сл</w:t>
      </w:r>
      <w:r w:rsidRPr="00BF2635">
        <w:rPr>
          <w:rFonts w:cs="Times New Roman"/>
          <w:szCs w:val="28"/>
        </w:rPr>
        <w:t>у</w:t>
      </w:r>
      <w:r w:rsidRPr="00BF2635">
        <w:rPr>
          <w:rFonts w:cs="Times New Roman"/>
          <w:szCs w:val="28"/>
        </w:rPr>
        <w:t>чае, если избиратель голосует по открепительному удостоверению – по предъявлении также открепительного удостоверения»;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lastRenderedPageBreak/>
        <w:t>часть 8 дополнить предложением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«В случае</w:t>
      </w:r>
      <w:proofErr w:type="gramStart"/>
      <w:r w:rsidRPr="00BF2635">
        <w:rPr>
          <w:rFonts w:cs="Times New Roman"/>
          <w:szCs w:val="28"/>
        </w:rPr>
        <w:t>,</w:t>
      </w:r>
      <w:proofErr w:type="gramEnd"/>
      <w:r w:rsidRPr="00BF2635">
        <w:rPr>
          <w:rFonts w:cs="Times New Roman"/>
          <w:szCs w:val="28"/>
        </w:rPr>
        <w:t xml:space="preserve"> если избиратель голосует по открепительному удостовер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нию в списке избирателей делаются соответствующие дополнительные 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метки.»;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11) статью 94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 xml:space="preserve"> признать утратившей силу;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12) в статье 97: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3 изложить в следующей редакции: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«3. Каждый из указанных в части 1 настоящей статьи протоколов участковой избирательной комиссии об итогах голосования должен соде</w:t>
      </w:r>
      <w:r w:rsidRPr="00BF2635">
        <w:rPr>
          <w:rFonts w:cs="Times New Roman"/>
          <w:szCs w:val="28"/>
        </w:rPr>
        <w:t>р</w:t>
      </w:r>
      <w:r w:rsidRPr="00BF2635">
        <w:rPr>
          <w:rFonts w:cs="Times New Roman"/>
          <w:szCs w:val="28"/>
        </w:rPr>
        <w:t>жать: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1) номер экземпляра;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2) название (вид) муниципальных выборов, дату голосования, а при проведении выборов депутатов представительного органа муниципального образования по мажоритарной или смешанной избирательной системе – та</w:t>
      </w:r>
      <w:r w:rsidRPr="00BF2635">
        <w:rPr>
          <w:rFonts w:cs="Times New Roman"/>
          <w:szCs w:val="28"/>
        </w:rPr>
        <w:t>к</w:t>
      </w:r>
      <w:r w:rsidRPr="00BF2635">
        <w:rPr>
          <w:rFonts w:cs="Times New Roman"/>
          <w:szCs w:val="28"/>
        </w:rPr>
        <w:t>же наименование и (или) номер избирательного округа;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3) слово «Протокол»;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4) адрес помещения для голосования с указанием номера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ного участка;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5) строки протокола в следующей последовательности: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1: число избирателей, включенных в список избирателей на момент окончания голосования, в том числе дополнительно включенных в сп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сок;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2: число избирательных бюллетеней, полученных участковой избирательной комиссией;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3: число избирательных бюллетеней, выданных избирателям, проголосовавшим досрочно;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4: число избирательных бюллетеней, выданных избирателям в помещении для голосования в день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5: число избирательных бюллетеней, выданных избирателям, проголосовавшим вне помещения для голосования в день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6: число погашенных избирательных бюллетеней;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7: число избирательных бюллетеней, содержащихся в перено</w:t>
      </w:r>
      <w:r w:rsidRPr="00BF2635">
        <w:rPr>
          <w:rFonts w:cs="Times New Roman"/>
          <w:szCs w:val="28"/>
        </w:rPr>
        <w:t>с</w:t>
      </w:r>
      <w:r w:rsidRPr="00BF2635">
        <w:rPr>
          <w:rFonts w:cs="Times New Roman"/>
          <w:szCs w:val="28"/>
        </w:rPr>
        <w:t>ных ящиках для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8: число избирательных бюллетеней, содержащихся в стаци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нарных ящиках для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9: число недействительных избирательных бюллетеней;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10: число действительных избирательных бюллетеней;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11: число открепительных удостоверений, полученных участк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вой избирательной комиссией;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12: число открепительных удостоверений, выданных участковой избирательной комиссией избирателям на избирательном участке до дня г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13: число избирателей, проголосовавших по открепительным удостоверениям на избирательном участке;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lastRenderedPageBreak/>
        <w:t>строка 14: число погашенных на избирательном участке открепител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ных удостоверений;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15: число открепительных удостоверений, выданных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тельной комиссией муниципального образования избирателям;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16: число утраченных открепительных удостоверений;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17: число утраченных избирательных бюллетеней;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18: число избирательных бюллетеней, не учтенных при получ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нии;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строка 19 и последующие строки: данные, предусмотренные частью 4 настоящей статьи;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6) 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7) фамилии и инициалы председателя, заместителя председателя, се</w:t>
      </w:r>
      <w:r w:rsidRPr="00BF2635">
        <w:rPr>
          <w:rFonts w:cs="Times New Roman"/>
          <w:szCs w:val="28"/>
        </w:rPr>
        <w:t>к</w:t>
      </w:r>
      <w:r w:rsidRPr="00BF2635">
        <w:rPr>
          <w:rFonts w:cs="Times New Roman"/>
          <w:szCs w:val="28"/>
        </w:rPr>
        <w:t>ретаря и других членов участковой избирательной комиссии и их подписи;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8) дату и время подписания протокола;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9) печать участковой избирательной комиссии (для протокола, соста</w:t>
      </w:r>
      <w:r w:rsidRPr="00BF2635">
        <w:rPr>
          <w:rFonts w:cs="Times New Roman"/>
          <w:szCs w:val="28"/>
        </w:rPr>
        <w:t>в</w:t>
      </w:r>
      <w:r w:rsidRPr="00BF2635">
        <w:rPr>
          <w:rFonts w:cs="Times New Roman"/>
          <w:szCs w:val="28"/>
        </w:rPr>
        <w:t>ленного на бумажном носителе)</w:t>
      </w:r>
      <w:proofErr w:type="gramStart"/>
      <w:r w:rsidRPr="00BF2635">
        <w:rPr>
          <w:rFonts w:cs="Times New Roman"/>
          <w:szCs w:val="28"/>
        </w:rPr>
        <w:t>.»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абзацах первом – третьем части 4 слова «строка 12» заменить словами «строка 19»;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5 слова «указанные в пунктах 5 – 7 части 3» заменить словами «указанные в пункте 5 части 3»;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13) в статье 98: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абзаце первом части 3 слова «строку 7» заменить словами «строку 6»;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4 слова «(данные об избирательных бюллетенях, извлеченных из конвертов досрочно проголосовавших в помещении избирательной комиссии муниципального образования избирателей, в указанное число не вх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дят)» исключить;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5: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пункте 4 слова «; число избирателей, досрочно проголосовавших в помещении избирательной комиссии муниципального образования, провер</w:t>
      </w:r>
      <w:r w:rsidRPr="00BF2635">
        <w:rPr>
          <w:rFonts w:cs="Times New Roman"/>
          <w:szCs w:val="28"/>
        </w:rPr>
        <w:t>я</w:t>
      </w:r>
      <w:r w:rsidRPr="00BF2635">
        <w:rPr>
          <w:rFonts w:cs="Times New Roman"/>
          <w:szCs w:val="28"/>
        </w:rPr>
        <w:t>ется по списку досрочно проголосовавших избирателей» исключить;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дополнить пунктами 4</w:t>
      </w:r>
      <w:r w:rsidRPr="00BF2635"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– </w:t>
      </w:r>
      <w:r w:rsidRPr="00BF2635">
        <w:rPr>
          <w:rFonts w:cs="Times New Roman"/>
          <w:szCs w:val="28"/>
        </w:rPr>
        <w:t>4</w:t>
      </w:r>
      <w:r w:rsidRPr="00BF2635">
        <w:rPr>
          <w:rFonts w:cs="Times New Roman"/>
          <w:szCs w:val="28"/>
          <w:vertAlign w:val="superscript"/>
        </w:rPr>
        <w:t>3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«4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>) число открепительных удостоверений, выданных участковой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рательной комиссией избирателям на избирательном участке;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) число открепительных удостоверений, выданных избирательной комиссией муниципального образования избирателям;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</w:t>
      </w:r>
      <w:r w:rsidRPr="00BF2635">
        <w:rPr>
          <w:rFonts w:cs="Times New Roman"/>
          <w:szCs w:val="28"/>
          <w:vertAlign w:val="superscript"/>
        </w:rPr>
        <w:t>3</w:t>
      </w:r>
      <w:r w:rsidRPr="00BF2635">
        <w:rPr>
          <w:rFonts w:cs="Times New Roman"/>
          <w:szCs w:val="28"/>
        </w:rPr>
        <w:t>) число избирателей, проголосовавших по открепительным удостов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рениям на избирательном участке</w:t>
      </w:r>
      <w:proofErr w:type="gramStart"/>
      <w:r w:rsidRPr="00BF2635">
        <w:rPr>
          <w:rFonts w:cs="Times New Roman"/>
          <w:szCs w:val="28"/>
        </w:rPr>
        <w:t>.»;</w:t>
      </w:r>
      <w:proofErr w:type="gramEnd"/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6 изложить в следующей редакции: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«6. После внесения указанных в части 5 настоящей статьи данных ка</w:t>
      </w:r>
      <w:r w:rsidRPr="00BF2635">
        <w:rPr>
          <w:rFonts w:cs="Times New Roman"/>
          <w:szCs w:val="28"/>
        </w:rPr>
        <w:t>ж</w:t>
      </w:r>
      <w:r w:rsidRPr="00BF2635">
        <w:rPr>
          <w:rFonts w:cs="Times New Roman"/>
          <w:szCs w:val="28"/>
        </w:rPr>
        <w:t xml:space="preserve">дая страница списка избирателей подписывается внесшим эти данные членом участковой избирательной комиссии с правом решающего голоса, который затем их оглашает и сообщает председателю, заместителю </w:t>
      </w:r>
      <w:r w:rsidRPr="00BF2635">
        <w:rPr>
          <w:rFonts w:cs="Times New Roman"/>
          <w:szCs w:val="28"/>
        </w:rPr>
        <w:lastRenderedPageBreak/>
        <w:t xml:space="preserve">председателя или секретарю участковой избирательной комиссии и лицам, присутствующим при подсчете голосов избирателей. </w:t>
      </w:r>
      <w:proofErr w:type="gramStart"/>
      <w:r w:rsidRPr="00BF2635">
        <w:rPr>
          <w:rFonts w:cs="Times New Roman"/>
          <w:szCs w:val="28"/>
        </w:rPr>
        <w:t>Итоговые данные, определяемые как сумма данных, установленных в соответствии с частью 5 настоящей статьи, председатель, заместитель председателя или секретарь участковой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тельной комиссии оглашает, вносит на последнюю страницу списка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телей, подтверждает своей подписью и заверяет печатью участковой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тельной комиссии.</w:t>
      </w:r>
      <w:proofErr w:type="gramEnd"/>
      <w:r w:rsidRPr="00BF2635">
        <w:rPr>
          <w:rFonts w:cs="Times New Roman"/>
          <w:szCs w:val="28"/>
        </w:rPr>
        <w:t xml:space="preserve"> Оглашенные данные вносятся в следующие строки соо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ветствующего протокола об итогах голосования и его увеличенной формы, а в случае использования технических средств подсчета голосов – только в с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ответствующие строки увеличенной формы протокола: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1) в строку 1: число избирателей, включенных в список избирателей на момент окончания голосования, в том числе дополнительно включенных в список;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2) в строку 3: число избирательных бюллетеней, выданных участковой избирательной комиссией избирателям, проголосовавшим досрочно;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3) в строку 4: число избирательных бюллетеней, выданных участковой избирательной комиссией избирателям в помещении для голосования в день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4) в строку 5: число избирательных бюллетеней, выданных участковой избирательной комиссией избирателям, проголосовавшим вне помещения для голосования в день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5) в строку 11: число открепительных удостоверений, полученных участковой избирательной комиссией;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6) в строку 12: число открепительных удостоверений, выданных учас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ковой избирательной комиссией избирателям на избирательном участке до дня голосования;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7) в строку 13: число избирателей, проголосовавших по открепител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ным удостоверениям на избирательном участке;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8) в строку 14: число погашенных на избирательном участке откреп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тельных удостоверений;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9) в строку 15: число открепительных удостоверений, выданных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рательной комиссией муниципального образования избирателям.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После осуществления указанных действий проводится проверка сл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дующего контрольного соотношения: число открепительных удостоверений, полученных участковой избирательной комиссией, должно быть равно сумме числа открепительных удостоверений, выданных участковой избирательной комиссией избирателям на избирательном участке до дня голосования, и числа открепительных удостоверений, погашенных на избирательном учас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ке. Если указанное контрольное соотношение не выполняется, участковая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бирательная комиссия принимает решение о дополнительном подсчете да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ных, внесенных в список избирателей, и погашенных открепительных уд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стоверений. Если в результате дополнительного подсчета указанное ко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трольное соотношение не выполняется снова, участковая избирательная 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 xml:space="preserve">миссия принимает </w:t>
      </w:r>
      <w:r w:rsidRPr="00BF2635">
        <w:rPr>
          <w:rFonts w:cs="Times New Roman"/>
          <w:szCs w:val="28"/>
        </w:rPr>
        <w:lastRenderedPageBreak/>
        <w:t>соответствующее решение, которое прилагается к прот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колу об итогах голосования, и вносит данные о расхождении в строку 16 протокола об итогах голосования и его увеличенной формы. Если указанное контрольное соотношение выполняется, в строке 16 проставляется цифра «0».»;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абзаце четвертом части 13 слова «строку 8» заменить словами «стр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ку 7»;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16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 xml:space="preserve"> признать утратившей силу;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17: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пункт 3</w:t>
      </w:r>
      <w:r w:rsidRPr="00BF2635">
        <w:rPr>
          <w:rFonts w:cs="Times New Roman"/>
          <w:szCs w:val="28"/>
          <w:vertAlign w:val="superscript"/>
        </w:rPr>
        <w:t>1</w:t>
      </w:r>
      <w:r w:rsidRPr="00BF2635">
        <w:rPr>
          <w:rFonts w:cs="Times New Roman"/>
          <w:szCs w:val="28"/>
        </w:rPr>
        <w:t xml:space="preserve"> признать утратившим силу;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абзаце восьмом слова «строку 10» заменить словами «строку 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18 слова «строку 12» заменить словами «строку 19»;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19 слова «строку 12» заменить словами «строку 19», слова «строку 11» заменить словами «строку 10»;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20 слова «строку 9» заменить словами «строку 8»;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22 изложить в следующей редакции: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«22. После ознакомления членов участковой избирательной комиссии с правом совещательного голоса и наблюдателей с рассортированными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рательными бюллетенями проводится проверка контрольных соотношений данных, внесенных в протокол об итогах голосования в соответствии с пр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ложением 7 к настоящему Закону (за исключением контрольного соотнош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ния, проверка которого проводится в соответствии с частью 6 настоящей ст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тьи). Если указанные контрольные соотношения не выполняются, участковая избирательная комиссия принимает решение о дополнительном подсчете по всем или по отдельным строкам протокола об итогах голосования, в том чи</w:t>
      </w:r>
      <w:r w:rsidRPr="00BF2635">
        <w:rPr>
          <w:rFonts w:cs="Times New Roman"/>
          <w:szCs w:val="28"/>
        </w:rPr>
        <w:t>с</w:t>
      </w:r>
      <w:r w:rsidRPr="00BF2635">
        <w:rPr>
          <w:rFonts w:cs="Times New Roman"/>
          <w:szCs w:val="28"/>
        </w:rPr>
        <w:t xml:space="preserve">ле о дополнительном подсчете избирательных бюллетеней. </w:t>
      </w:r>
      <w:proofErr w:type="gramStart"/>
      <w:r w:rsidRPr="00BF2635">
        <w:rPr>
          <w:rFonts w:cs="Times New Roman"/>
          <w:szCs w:val="28"/>
        </w:rPr>
        <w:t>Если в результате дополнительного подсчета по строкам 2, 3, 4, 5 и 6 протокола об итогах гол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сования контрольные соотношения не выполняются снова, участковая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рательная комиссия составляет об этом акт, прилагаемый к протоколу об итогах голосования, и вносит данные о расхождении в специальные строки протокола об итогах голосования: в строку 17 «Число утраченных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тельных бюллетеней» и строку 18 «Число избирательных бюллетеней</w:t>
      </w:r>
      <w:proofErr w:type="gramEnd"/>
      <w:r w:rsidRPr="00BF2635">
        <w:rPr>
          <w:rFonts w:cs="Times New Roman"/>
          <w:szCs w:val="28"/>
        </w:rPr>
        <w:t xml:space="preserve">, не </w:t>
      </w:r>
      <w:proofErr w:type="gramStart"/>
      <w:r w:rsidRPr="00BF2635">
        <w:rPr>
          <w:rFonts w:cs="Times New Roman"/>
          <w:szCs w:val="28"/>
        </w:rPr>
        <w:t>учтенных</w:t>
      </w:r>
      <w:proofErr w:type="gramEnd"/>
      <w:r w:rsidRPr="00BF2635">
        <w:rPr>
          <w:rFonts w:cs="Times New Roman"/>
          <w:szCs w:val="28"/>
        </w:rPr>
        <w:t xml:space="preserve"> при получении». </w:t>
      </w:r>
      <w:proofErr w:type="gramStart"/>
      <w:r w:rsidRPr="00BF2635">
        <w:rPr>
          <w:rFonts w:cs="Times New Roman"/>
          <w:szCs w:val="28"/>
        </w:rPr>
        <w:t>Если число, указанное в строке 2 протокола об итогах голосования, больше суммы чисел в строках 3, 4, 5 и 6 протокола об итогах голосования, разность между числом, указанным в строке 2, и суммой чисел, указанных в строках 3, 4, 5 и 6, вносится в строку 17, при этом в стр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ке 18 проставляется цифра «0».</w:t>
      </w:r>
      <w:proofErr w:type="gramEnd"/>
      <w:r w:rsidRPr="00BF2635">
        <w:rPr>
          <w:rFonts w:cs="Times New Roman"/>
          <w:szCs w:val="28"/>
        </w:rPr>
        <w:t xml:space="preserve"> </w:t>
      </w:r>
      <w:proofErr w:type="gramStart"/>
      <w:r w:rsidRPr="00BF2635">
        <w:rPr>
          <w:rFonts w:cs="Times New Roman"/>
          <w:szCs w:val="28"/>
        </w:rPr>
        <w:t>Если сумма чисел, указанных в строках 3, 4, 5 и 6 протокола об итогах голосования, больше числа, указанного в строке 2 протокола об итогах голосования, разность между суммой чисел, указанных в строках 3, 4, 5 и 6, и числом, указанным в строке 2, вносится в строку 18, при этом в строке 17 проставляется цифра «0».</w:t>
      </w:r>
      <w:proofErr w:type="gramEnd"/>
      <w:r w:rsidRPr="00BF2635">
        <w:rPr>
          <w:rFonts w:cs="Times New Roman"/>
          <w:szCs w:val="28"/>
        </w:rPr>
        <w:t xml:space="preserve"> Если в результате дополн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тельного подсчета необходимо внести изменения в протокол об итогах гол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сования, заполняется новый бланк протокола, а в его увеличенную форму вносятся соответствующие исправления. Ранее заполненный бланк проток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 xml:space="preserve">ла об итогах голосования приобщается к первому экземпляру протокола </w:t>
      </w:r>
      <w:r w:rsidRPr="00BF2635">
        <w:rPr>
          <w:rFonts w:cs="Times New Roman"/>
          <w:szCs w:val="28"/>
        </w:rPr>
        <w:lastRenderedPageBreak/>
        <w:t>участковой избирательной комиссии об итогах голосования. Если контрол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ные соотношения выполняются, в строках 17 и 18 проставляется цифра «0».»;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23: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после слов «настоящей статьи» дополнить словами «, а также упак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ванные открепительные удостоверения»;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после слов «упакованных избирательных бюллетеней» дополнить сл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вами «, общее число всех упакованных открепительных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24: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пункте 3 слова «строки 1 – 7»</w:t>
      </w:r>
      <w:r w:rsidRPr="00BF2635">
        <w:t xml:space="preserve"> </w:t>
      </w:r>
      <w:r w:rsidRPr="00BF2635">
        <w:rPr>
          <w:rFonts w:cs="Times New Roman"/>
          <w:szCs w:val="28"/>
        </w:rPr>
        <w:t>заменить словами «строки 1 – 6 и стр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ки 11 – 16»;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пункте 4 слова «строки 8, 9, 10, 11, 12» заменить словами «строки 7, 8, 9, 10, 19»;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пункте 5 слова «строки</w:t>
      </w:r>
      <w:proofErr w:type="gramStart"/>
      <w:r w:rsidRPr="00BF2635">
        <w:rPr>
          <w:rFonts w:cs="Times New Roman"/>
          <w:szCs w:val="28"/>
        </w:rPr>
        <w:t xml:space="preserve"> А</w:t>
      </w:r>
      <w:proofErr w:type="gramEnd"/>
      <w:r w:rsidRPr="00BF2635">
        <w:rPr>
          <w:rFonts w:cs="Times New Roman"/>
          <w:szCs w:val="28"/>
        </w:rPr>
        <w:t xml:space="preserve"> и Б» заменить словами «строки 17 и 18»;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пункт 6 признать утратившим силу;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части 25 слова «строк: 10, 11, 12» заменить словами «строк: 9, 10, 19»;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14) в части 1 статьи 100 слова «строки 1 – 11, А и</w:t>
      </w:r>
      <w:proofErr w:type="gramStart"/>
      <w:r w:rsidRPr="00BF2635">
        <w:rPr>
          <w:rFonts w:cs="Times New Roman"/>
          <w:szCs w:val="28"/>
        </w:rPr>
        <w:t xml:space="preserve"> Б</w:t>
      </w:r>
      <w:proofErr w:type="gramEnd"/>
      <w:r w:rsidRPr="00BF2635">
        <w:rPr>
          <w:rFonts w:cs="Times New Roman"/>
          <w:szCs w:val="28"/>
        </w:rPr>
        <w:t>» заменить словами «строки 1 – 18», слова</w:t>
      </w:r>
      <w:r w:rsidRPr="00BF2635">
        <w:rPr>
          <w:rFonts w:cs="Times New Roman"/>
        </w:rPr>
        <w:t xml:space="preserve"> «</w:t>
      </w:r>
      <w:r w:rsidRPr="00BF2635">
        <w:rPr>
          <w:rFonts w:cs="Times New Roman"/>
          <w:szCs w:val="28"/>
        </w:rPr>
        <w:t>строку 12» заменить словами «строку 19»;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15) в статье 101: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5 дополнить пунктом 9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«9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) данные о числе открепительных удостоверений, полученных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рательной комиссией муниципального образования, числе открепительных удостоверений, выданных нижестоящим избирательным комиссиям, числе неиспользованных открепительных удостоверений, погашенных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ной комиссией муниципального образования, и числе утраченных откреп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тельных удостоверений в избирательной комиссии муниципального образ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вания</w:t>
      </w:r>
      <w:proofErr w:type="gramStart"/>
      <w:r w:rsidRPr="00BF2635">
        <w:rPr>
          <w:rFonts w:cs="Times New Roman"/>
          <w:szCs w:val="28"/>
        </w:rPr>
        <w:t>;»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12 после слов «этих избирательных бюллетеней» дополнить сл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вами «, а также акты о выдаче избирательной комиссией муниципального образования избирателям открепительных удостоверений, о передаче откреп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тельных удостоверений нижестоящим избирательным комиссиям, о погаш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нии неиспользованных открепительных удостоверений с указанием колич</w:t>
      </w:r>
      <w:r w:rsidRPr="00BF2635">
        <w:rPr>
          <w:rFonts w:cs="Times New Roman"/>
          <w:szCs w:val="28"/>
        </w:rPr>
        <w:t>е</w:t>
      </w:r>
      <w:r w:rsidRPr="00BF2635">
        <w:rPr>
          <w:rFonts w:cs="Times New Roman"/>
          <w:szCs w:val="28"/>
        </w:rPr>
        <w:t>ства этих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16) в статье 102: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5 дополнить пунктом 9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«9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) данные о числе открепительных удостоверений, полученных окружной избирательной комиссией, числе открепительных удостоверений, выданных нижестоящим избирательным комиссиям, числе неиспользова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ных открепительных удостоверений, погашенных окружной избирательной комиссией, и числе утраченных открепительных удостоверений в окружной избирательной комиссии</w:t>
      </w:r>
      <w:proofErr w:type="gramStart"/>
      <w:r w:rsidRPr="00BF2635">
        <w:rPr>
          <w:rFonts w:cs="Times New Roman"/>
          <w:szCs w:val="28"/>
        </w:rPr>
        <w:t>;»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13 после слов «этих избирательных бюллетеней» дополнить сл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 xml:space="preserve">вами «, а также акты о передаче открепительных удостоверений участковым избирательным комиссиям, о погашении неиспользованных </w:t>
      </w:r>
      <w:r w:rsidRPr="00BF2635">
        <w:rPr>
          <w:rFonts w:cs="Times New Roman"/>
          <w:szCs w:val="28"/>
        </w:rPr>
        <w:lastRenderedPageBreak/>
        <w:t>открепительных удостоверений с указанием количества этих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17) в статье 103: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5 дополнить пунктом 8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«8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) данные о числе открепительных удостоверений, полученных окружной избирательной комиссией, числе открепительных удостоверений, выданных нижестоящим избирательным комиссиям, числе неиспользова</w:t>
      </w:r>
      <w:r w:rsidRPr="00BF2635">
        <w:rPr>
          <w:rFonts w:cs="Times New Roman"/>
          <w:szCs w:val="28"/>
        </w:rPr>
        <w:t>н</w:t>
      </w:r>
      <w:r w:rsidRPr="00BF2635">
        <w:rPr>
          <w:rFonts w:cs="Times New Roman"/>
          <w:szCs w:val="28"/>
        </w:rPr>
        <w:t>ных открепительных удостоверений, погашенных окружной избирательной комиссией, и числе утраченных открепительных удостоверений в окружной избирательной комиссии</w:t>
      </w:r>
      <w:proofErr w:type="gramStart"/>
      <w:r w:rsidRPr="00BF2635">
        <w:rPr>
          <w:rFonts w:cs="Times New Roman"/>
          <w:szCs w:val="28"/>
        </w:rPr>
        <w:t>;»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9 после слов «этих избирательных бюллетеней» дополнить сл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вами «, а также акты о передаче открепительных удостоверений участковым избирательным комиссиям, о погашении неиспользованных открепительных удостоверений с указанием количества этих удостоверений»;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18) в статье 104: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5 дополнить пунктом 13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 xml:space="preserve"> следующего содержания: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«13</w:t>
      </w:r>
      <w:r w:rsidRPr="00BF2635">
        <w:rPr>
          <w:rFonts w:cs="Times New Roman"/>
          <w:szCs w:val="28"/>
          <w:vertAlign w:val="superscript"/>
        </w:rPr>
        <w:t>2</w:t>
      </w:r>
      <w:r w:rsidRPr="00BF2635">
        <w:rPr>
          <w:rFonts w:cs="Times New Roman"/>
          <w:szCs w:val="28"/>
        </w:rPr>
        <w:t>) данные о числе открепительных удостоверений, полученных и</w:t>
      </w:r>
      <w:r w:rsidRPr="00BF2635">
        <w:rPr>
          <w:rFonts w:cs="Times New Roman"/>
          <w:szCs w:val="28"/>
        </w:rPr>
        <w:t>з</w:t>
      </w:r>
      <w:r w:rsidRPr="00BF2635">
        <w:rPr>
          <w:rFonts w:cs="Times New Roman"/>
          <w:szCs w:val="28"/>
        </w:rPr>
        <w:t>бирательной комиссией муниципального образования, числе открепительных удостоверений, выданных нижестоящим избирательным комиссиям, числе неиспользованных открепительных удостоверений, погашенных избирател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ной комиссией муниципального образования, и числе утраченных откреп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тельных удостоверений в избирательной комиссии муниципального образ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вания</w:t>
      </w:r>
      <w:proofErr w:type="gramStart"/>
      <w:r w:rsidRPr="00BF2635">
        <w:rPr>
          <w:rFonts w:cs="Times New Roman"/>
          <w:szCs w:val="28"/>
        </w:rPr>
        <w:t>;»</w:t>
      </w:r>
      <w:proofErr w:type="gramEnd"/>
      <w:r w:rsidRPr="00BF2635">
        <w:rPr>
          <w:rFonts w:cs="Times New Roman"/>
          <w:szCs w:val="28"/>
        </w:rPr>
        <w:t>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16 после слов «этих бюллетеней» дополнить словами «, а также акты о выдаче избирательной комиссией муниципального образования изб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рателям открепительных удостоверений, о передаче открепительных удост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верений нижестоящим избирательным комиссиям, о погашении неиспольз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ванных открепительных удостоверений с указанием количества этих удост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верений»;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19) в статье 110: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2 после слов «Избирательные бюллетени</w:t>
      </w:r>
      <w:proofErr w:type="gramStart"/>
      <w:r w:rsidRPr="00BF2635">
        <w:rPr>
          <w:rFonts w:cs="Times New Roman"/>
          <w:szCs w:val="28"/>
        </w:rPr>
        <w:t>,»</w:t>
      </w:r>
      <w:proofErr w:type="gramEnd"/>
      <w:r w:rsidRPr="00BF2635">
        <w:rPr>
          <w:rFonts w:cs="Times New Roman"/>
          <w:szCs w:val="28"/>
        </w:rPr>
        <w:t xml:space="preserve"> дополнить словами «открепительные удостоверения,»;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часть 3 после слов «Избирательные бюллетени</w:t>
      </w:r>
      <w:proofErr w:type="gramStart"/>
      <w:r w:rsidRPr="00BF2635">
        <w:rPr>
          <w:rFonts w:cs="Times New Roman"/>
          <w:szCs w:val="28"/>
        </w:rPr>
        <w:t>,»</w:t>
      </w:r>
      <w:proofErr w:type="gramEnd"/>
      <w:r w:rsidRPr="00BF2635">
        <w:rPr>
          <w:rFonts w:cs="Times New Roman"/>
          <w:szCs w:val="28"/>
        </w:rPr>
        <w:t xml:space="preserve"> дополнить словами «открепительные удостоверения,»;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20) приложение 7 изложить в следующей редакции: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«Приложение 7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к Закону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Иркутской области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от 11 ноября 2011 года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№ 116-ОЗ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«О муниципальных выборах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в Иркутской области»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КОНТРОЛЬНЫЕ СООТНОШЕНИЯ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lastRenderedPageBreak/>
        <w:t>данных, внесенных в протокол об итогах голосования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(числами обозначены строки протокола, пронумерованные в соответствии со статьей 97 Закона Иркутской области «О муниципальных выборах в Ирку</w:t>
      </w:r>
      <w:r w:rsidRPr="00BF2635">
        <w:rPr>
          <w:rFonts w:cs="Times New Roman"/>
          <w:szCs w:val="28"/>
        </w:rPr>
        <w:t>т</w:t>
      </w:r>
      <w:r w:rsidRPr="00BF2635">
        <w:rPr>
          <w:rFonts w:cs="Times New Roman"/>
          <w:szCs w:val="28"/>
        </w:rPr>
        <w:t>ской области»)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 больше или равно 3 + 4 + 5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2 равно 3 + 4 + 5 + 6 + 17 – 18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7 + 8 равно 9 + 10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10 равно 19 + все последующие строки протокола (данное контрольное соотношение не применяется при проведении выборов депутатов представ</w:t>
      </w:r>
      <w:r w:rsidRPr="00BF2635">
        <w:rPr>
          <w:rFonts w:cs="Times New Roman"/>
          <w:szCs w:val="28"/>
        </w:rPr>
        <w:t>и</w:t>
      </w:r>
      <w:r w:rsidRPr="00BF2635">
        <w:rPr>
          <w:rFonts w:cs="Times New Roman"/>
          <w:szCs w:val="28"/>
        </w:rPr>
        <w:t>тельного органа муниципального образования по многомандатному избир</w:t>
      </w:r>
      <w:r w:rsidRPr="00BF2635">
        <w:rPr>
          <w:rFonts w:cs="Times New Roman"/>
          <w:szCs w:val="28"/>
        </w:rPr>
        <w:t>а</w:t>
      </w:r>
      <w:r w:rsidRPr="00BF2635">
        <w:rPr>
          <w:rFonts w:cs="Times New Roman"/>
          <w:szCs w:val="28"/>
        </w:rPr>
        <w:t>тельному округу)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11 равно 12 + 14 + 16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10 x n больше или равно 19 + все последующие строки протокола, где n – число голосов у избирателя (данное контрольное соотношение применяется при проведении выборов депутатов представительного органа муниципал</w:t>
      </w:r>
      <w:r w:rsidRPr="00BF2635">
        <w:rPr>
          <w:rFonts w:cs="Times New Roman"/>
          <w:szCs w:val="28"/>
        </w:rPr>
        <w:t>ь</w:t>
      </w:r>
      <w:r w:rsidRPr="00BF2635">
        <w:rPr>
          <w:rFonts w:cs="Times New Roman"/>
          <w:szCs w:val="28"/>
        </w:rPr>
        <w:t>ного образования по многомандатному избирательному округу)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F2635">
        <w:rPr>
          <w:rFonts w:cs="Times New Roman"/>
          <w:szCs w:val="28"/>
        </w:rPr>
        <w:t>10 меньше или равно 19 + все последующие строки протокола (данное контрольное соотношение применяется при проведении выборов депутатов представительного органа муниципального образования по многомандатн</w:t>
      </w:r>
      <w:r w:rsidRPr="00BF2635">
        <w:rPr>
          <w:rFonts w:cs="Times New Roman"/>
          <w:szCs w:val="28"/>
        </w:rPr>
        <w:t>о</w:t>
      </w:r>
      <w:r w:rsidRPr="00BF2635">
        <w:rPr>
          <w:rFonts w:cs="Times New Roman"/>
          <w:szCs w:val="28"/>
        </w:rPr>
        <w:t>му избирательному округу)</w:t>
      </w:r>
      <w:proofErr w:type="gramStart"/>
      <w:r w:rsidRPr="00BF2635">
        <w:rPr>
          <w:rFonts w:cs="Times New Roman"/>
          <w:szCs w:val="28"/>
        </w:rPr>
        <w:t>.»</w:t>
      </w:r>
      <w:proofErr w:type="gramEnd"/>
      <w:r w:rsidRPr="00BF2635">
        <w:rPr>
          <w:rFonts w:cs="Times New Roman"/>
          <w:szCs w:val="28"/>
        </w:rPr>
        <w:t>.</w:t>
      </w:r>
    </w:p>
    <w:p w:rsidR="00A10E09" w:rsidRPr="00BF2635" w:rsidRDefault="00A10E09" w:rsidP="00A10E0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A10E09" w:rsidRPr="00BF2635" w:rsidRDefault="00A10E09" w:rsidP="00A10E09">
      <w:pPr>
        <w:pStyle w:val="a3"/>
        <w:ind w:firstLine="709"/>
        <w:jc w:val="both"/>
        <w:rPr>
          <w:rFonts w:cs="Times New Roman"/>
        </w:rPr>
      </w:pPr>
      <w:r w:rsidRPr="00BF2635">
        <w:rPr>
          <w:rFonts w:cs="Times New Roman"/>
        </w:rPr>
        <w:t>Статья 2</w:t>
      </w:r>
    </w:p>
    <w:p w:rsidR="00A10E09" w:rsidRPr="00BF2635" w:rsidRDefault="00A10E09" w:rsidP="00A10E09">
      <w:pPr>
        <w:pStyle w:val="a3"/>
        <w:ind w:firstLine="709"/>
        <w:jc w:val="both"/>
        <w:rPr>
          <w:rFonts w:cs="Times New Roman"/>
        </w:rPr>
      </w:pPr>
    </w:p>
    <w:p w:rsidR="00A10E09" w:rsidRPr="00BF2635" w:rsidRDefault="00A10E09" w:rsidP="00A10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BF2635">
        <w:rPr>
          <w:rFonts w:cs="Times New Roman"/>
        </w:rPr>
        <w:t>Настоящий Закон вступает в силу через десять календарных дней после дня его официального опубликования.</w:t>
      </w:r>
    </w:p>
    <w:p w:rsidR="00A10E09" w:rsidRPr="00BF2635" w:rsidRDefault="00A10E09" w:rsidP="00A10E09">
      <w:pPr>
        <w:pStyle w:val="a3"/>
        <w:ind w:firstLine="709"/>
        <w:rPr>
          <w:rFonts w:cs="Times New Roman"/>
        </w:rPr>
      </w:pPr>
    </w:p>
    <w:p w:rsidR="00A10E09" w:rsidRPr="00BF2635" w:rsidRDefault="00A10E09" w:rsidP="00A10E09">
      <w:pPr>
        <w:pStyle w:val="a3"/>
        <w:ind w:firstLine="709"/>
        <w:rPr>
          <w:rFonts w:cs="Times New Roman"/>
        </w:rPr>
      </w:pPr>
    </w:p>
    <w:p w:rsidR="00A10E09" w:rsidRPr="00BF2635" w:rsidRDefault="00A10E09" w:rsidP="00A10E09">
      <w:pPr>
        <w:pStyle w:val="a3"/>
        <w:rPr>
          <w:rFonts w:cs="Times New Roman"/>
        </w:rPr>
      </w:pPr>
      <w:r w:rsidRPr="00BF2635">
        <w:rPr>
          <w:rFonts w:cs="Times New Roman"/>
        </w:rPr>
        <w:t>Губернатор</w:t>
      </w:r>
    </w:p>
    <w:p w:rsidR="00A10E09" w:rsidRPr="00BF2635" w:rsidRDefault="00A10E09" w:rsidP="00A10E09">
      <w:pPr>
        <w:pStyle w:val="a3"/>
        <w:rPr>
          <w:rFonts w:cs="Times New Roman"/>
        </w:rPr>
      </w:pPr>
      <w:r w:rsidRPr="00BF2635">
        <w:rPr>
          <w:rFonts w:cs="Times New Roman"/>
        </w:rPr>
        <w:t>Иркутской области                                                                            С.Г. Левченко</w:t>
      </w:r>
    </w:p>
    <w:p w:rsidR="00A10E09" w:rsidRPr="00BF2635" w:rsidRDefault="00A10E09" w:rsidP="00A10E09">
      <w:pPr>
        <w:pStyle w:val="a3"/>
        <w:ind w:firstLine="567"/>
        <w:jc w:val="right"/>
        <w:rPr>
          <w:rFonts w:cs="Times New Roman"/>
        </w:rPr>
      </w:pPr>
    </w:p>
    <w:p w:rsidR="00A10E09" w:rsidRPr="00BF2635" w:rsidRDefault="00A10E09" w:rsidP="00A10E09">
      <w:pPr>
        <w:pStyle w:val="a3"/>
        <w:jc w:val="both"/>
        <w:rPr>
          <w:rFonts w:cs="Times New Roman"/>
        </w:rPr>
      </w:pPr>
      <w:r w:rsidRPr="00BF2635">
        <w:rPr>
          <w:rFonts w:cs="Times New Roman"/>
        </w:rPr>
        <w:t>г. Иркутск</w:t>
      </w:r>
    </w:p>
    <w:p w:rsidR="00A10E09" w:rsidRPr="00BF2635" w:rsidRDefault="00A10E09" w:rsidP="00A10E09">
      <w:pPr>
        <w:pStyle w:val="a3"/>
        <w:jc w:val="both"/>
        <w:rPr>
          <w:rFonts w:cs="Times New Roman"/>
        </w:rPr>
      </w:pPr>
      <w:r w:rsidRPr="00BF2635">
        <w:rPr>
          <w:rFonts w:cs="Times New Roman"/>
        </w:rPr>
        <w:t>«___»___________2019 года № ______</w:t>
      </w: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A10E09" w:rsidRDefault="00A10E09" w:rsidP="00A10E09">
      <w:pPr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F40DE8" w:rsidRDefault="00F40DE8">
      <w:bookmarkStart w:id="0" w:name="_GoBack"/>
      <w:bookmarkEnd w:id="0"/>
    </w:p>
    <w:sectPr w:rsidR="00F4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09"/>
    <w:rsid w:val="00A10E09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E0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A10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E0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A1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Донцов Юрий Геннадьевич</dc:creator>
  <cp:lastModifiedBy>Донцов Юрий Геннадьевич</cp:lastModifiedBy>
  <cp:revision>1</cp:revision>
  <dcterms:created xsi:type="dcterms:W3CDTF">2019-04-01T07:44:00Z</dcterms:created>
  <dcterms:modified xsi:type="dcterms:W3CDTF">2019-04-01T07:45:00Z</dcterms:modified>
</cp:coreProperties>
</file>