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15" w:rsidRPr="00674F10" w:rsidRDefault="00997615" w:rsidP="00997615">
      <w:pPr>
        <w:autoSpaceDE w:val="0"/>
        <w:autoSpaceDN w:val="0"/>
        <w:adjustRightInd w:val="0"/>
        <w:jc w:val="right"/>
        <w:rPr>
          <w:kern w:val="28"/>
          <w:sz w:val="28"/>
          <w:szCs w:val="28"/>
        </w:rPr>
      </w:pPr>
      <w:bookmarkStart w:id="0" w:name="_GoBack"/>
      <w:bookmarkEnd w:id="0"/>
      <w:r w:rsidRPr="00674F10">
        <w:rPr>
          <w:kern w:val="28"/>
          <w:sz w:val="28"/>
          <w:szCs w:val="28"/>
        </w:rPr>
        <w:t>Проект</w:t>
      </w:r>
    </w:p>
    <w:p w:rsidR="00997615" w:rsidRPr="00674F10" w:rsidRDefault="00997615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</w:p>
    <w:p w:rsidR="00C71CF5" w:rsidRPr="00674F10" w:rsidRDefault="00C71CF5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  <w:r w:rsidRPr="00674F10">
        <w:rPr>
          <w:b/>
          <w:kern w:val="28"/>
          <w:sz w:val="28"/>
          <w:szCs w:val="28"/>
        </w:rPr>
        <w:t>ЗАКОН</w:t>
      </w:r>
    </w:p>
    <w:p w:rsidR="00C71CF5" w:rsidRPr="00674F10" w:rsidRDefault="00C71CF5" w:rsidP="00C71CF5">
      <w:pPr>
        <w:jc w:val="center"/>
        <w:rPr>
          <w:b/>
          <w:kern w:val="28"/>
          <w:sz w:val="28"/>
          <w:szCs w:val="28"/>
        </w:rPr>
      </w:pPr>
      <w:r w:rsidRPr="00674F10">
        <w:rPr>
          <w:b/>
          <w:kern w:val="28"/>
          <w:sz w:val="28"/>
          <w:szCs w:val="28"/>
        </w:rPr>
        <w:t>ИРКУТСКОЙ ОБЛАСТИ</w:t>
      </w:r>
    </w:p>
    <w:p w:rsidR="00C71CF5" w:rsidRPr="00674F10" w:rsidRDefault="00C71CF5" w:rsidP="00C71CF5">
      <w:pPr>
        <w:jc w:val="center"/>
        <w:rPr>
          <w:b/>
          <w:kern w:val="28"/>
          <w:sz w:val="28"/>
          <w:szCs w:val="28"/>
        </w:rPr>
      </w:pPr>
    </w:p>
    <w:p w:rsidR="00135C21" w:rsidRPr="00674F10" w:rsidRDefault="00C71CF5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  <w:r w:rsidRPr="00674F10">
        <w:rPr>
          <w:b/>
          <w:kern w:val="28"/>
          <w:sz w:val="28"/>
          <w:szCs w:val="28"/>
        </w:rPr>
        <w:t>О ВНЕСЕНИИ ИЗМЕНЕНИЙ В ЗАКОН ИРКУТСКОЙ ОБЛАСТИ</w:t>
      </w:r>
      <w:r w:rsidR="00BD174A" w:rsidRPr="00674F10">
        <w:rPr>
          <w:b/>
          <w:kern w:val="28"/>
          <w:sz w:val="28"/>
          <w:szCs w:val="28"/>
        </w:rPr>
        <w:t xml:space="preserve"> </w:t>
      </w:r>
    </w:p>
    <w:p w:rsidR="00C71CF5" w:rsidRPr="00674F10" w:rsidRDefault="00135C21" w:rsidP="00C71CF5">
      <w:pPr>
        <w:autoSpaceDE w:val="0"/>
        <w:autoSpaceDN w:val="0"/>
        <w:adjustRightInd w:val="0"/>
        <w:jc w:val="center"/>
        <w:rPr>
          <w:b/>
          <w:kern w:val="28"/>
          <w:sz w:val="28"/>
          <w:szCs w:val="28"/>
        </w:rPr>
      </w:pPr>
      <w:r w:rsidRPr="00674F10">
        <w:rPr>
          <w:b/>
          <w:kern w:val="28"/>
          <w:sz w:val="28"/>
          <w:szCs w:val="28"/>
        </w:rPr>
        <w:t>«</w:t>
      </w:r>
      <w:r w:rsidR="00BF746A" w:rsidRPr="00BF746A">
        <w:rPr>
          <w:b/>
          <w:sz w:val="28"/>
          <w:szCs w:val="28"/>
        </w:rPr>
        <w:t>ОБ ОБЪЕКТАХ КУЛЬТУРНОГО НАСЛЕДИЯ (ПАМЯТНИКАХ ИСТОРИИ И КУЛЬТУРЫ) НАРОДОВ РОССИЙСКОЙ ФЕДЕРАЦИИ В ИРКУТСКОЙ ОБЛАСТИ</w:t>
      </w:r>
      <w:r w:rsidR="00C71CF5" w:rsidRPr="00674F10">
        <w:rPr>
          <w:b/>
          <w:kern w:val="28"/>
          <w:sz w:val="28"/>
          <w:szCs w:val="28"/>
        </w:rPr>
        <w:t>»</w:t>
      </w:r>
    </w:p>
    <w:p w:rsidR="00C71CF5" w:rsidRPr="00674F10" w:rsidRDefault="00C71CF5" w:rsidP="00C71CF5">
      <w:pPr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</w:p>
    <w:p w:rsidR="00C71CF5" w:rsidRPr="00674F10" w:rsidRDefault="00C71CF5" w:rsidP="00C71CF5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>Статья 1</w:t>
      </w:r>
    </w:p>
    <w:p w:rsidR="00151814" w:rsidRPr="00674F10" w:rsidRDefault="00C71CF5" w:rsidP="00BB3448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Внести в </w:t>
      </w:r>
      <w:r w:rsidRPr="00674F10">
        <w:rPr>
          <w:rFonts w:ascii="Times New Roman" w:eastAsia="Times New Roman" w:hAnsi="Times New Roman" w:cs="Times New Roman"/>
          <w:sz w:val="28"/>
          <w:szCs w:val="28"/>
        </w:rPr>
        <w:t xml:space="preserve">Закон Иркутской области </w:t>
      </w:r>
      <w:r w:rsidR="00BF746A" w:rsidRPr="00BF746A">
        <w:rPr>
          <w:rFonts w:ascii="Times New Roman" w:eastAsia="Times New Roman" w:hAnsi="Times New Roman" w:cs="Times New Roman"/>
          <w:sz w:val="28"/>
          <w:szCs w:val="28"/>
        </w:rPr>
        <w:t>от 23.07.2008 № 57-оз «Об объектах культурного наследия (памятниках истории и культуры) народов Российской Федерации в Иркутской области»</w:t>
      </w:r>
      <w:r w:rsidRPr="00674F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>(</w:t>
      </w:r>
      <w:r w:rsidR="00BB3448" w:rsidRPr="00BB3448">
        <w:rPr>
          <w:rFonts w:ascii="Times New Roman" w:hAnsi="Times New Roman" w:cs="Times New Roman"/>
          <w:kern w:val="28"/>
          <w:sz w:val="28"/>
          <w:szCs w:val="28"/>
        </w:rPr>
        <w:t>(Ведомости Законодательного собрания Иркутской области, 2008, № 44, т. 2;</w:t>
      </w:r>
      <w:r w:rsidR="00BB344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B3448" w:rsidRPr="00BB3448">
        <w:rPr>
          <w:rFonts w:ascii="Times New Roman" w:hAnsi="Times New Roman" w:cs="Times New Roman"/>
          <w:kern w:val="28"/>
          <w:sz w:val="28"/>
          <w:szCs w:val="28"/>
        </w:rPr>
        <w:t>Ведомости Законодательного Собрания Иркутской области, 2009, № 13; т.2;2010, № 19, т. 1; 2011, № 31, № 39, т. 3; 2013, № 3, т. 2; 2015, № 28 т. 1; 2016,</w:t>
      </w:r>
      <w:r w:rsidR="00BB344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B3448" w:rsidRPr="00BB3448">
        <w:rPr>
          <w:rFonts w:ascii="Times New Roman" w:hAnsi="Times New Roman" w:cs="Times New Roman"/>
          <w:kern w:val="28"/>
          <w:sz w:val="28"/>
          <w:szCs w:val="28"/>
        </w:rPr>
        <w:t>№ 33, т. 1</w:t>
      </w:r>
      <w:r w:rsidR="00BB3448">
        <w:rPr>
          <w:rFonts w:ascii="Times New Roman" w:hAnsi="Times New Roman" w:cs="Times New Roman"/>
          <w:kern w:val="28"/>
          <w:sz w:val="28"/>
          <w:szCs w:val="28"/>
        </w:rPr>
        <w:t>; № 39, т. 1</w:t>
      </w:r>
      <w:r w:rsidR="00BB3448" w:rsidRPr="00BB3448">
        <w:rPr>
          <w:rFonts w:ascii="Times New Roman" w:hAnsi="Times New Roman" w:cs="Times New Roman"/>
          <w:kern w:val="28"/>
          <w:sz w:val="28"/>
          <w:szCs w:val="28"/>
        </w:rPr>
        <w:t xml:space="preserve">) </w:t>
      </w:r>
      <w:r w:rsidR="00151814" w:rsidRPr="00674F10">
        <w:rPr>
          <w:rFonts w:ascii="Times New Roman" w:hAnsi="Times New Roman" w:cs="Times New Roman"/>
          <w:kern w:val="28"/>
          <w:sz w:val="28"/>
          <w:szCs w:val="28"/>
        </w:rPr>
        <w:t>следующие изменения:</w:t>
      </w:r>
    </w:p>
    <w:p w:rsidR="0011730E" w:rsidRDefault="0011730E" w:rsidP="0011730E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статью 5 изложить в следующей редакции:</w:t>
      </w:r>
    </w:p>
    <w:p w:rsidR="0011730E" w:rsidRDefault="0011730E" w:rsidP="0011730E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«Статья 5. </w:t>
      </w:r>
      <w:r w:rsidRPr="0011730E">
        <w:rPr>
          <w:rFonts w:ascii="Times New Roman" w:hAnsi="Times New Roman" w:cs="Times New Roman"/>
          <w:kern w:val="28"/>
          <w:sz w:val="28"/>
          <w:szCs w:val="28"/>
        </w:rPr>
        <w:t>Финансирование мероприятий по сохранению, использованию, популяризации и государственной охране объектов культурного наследия</w:t>
      </w:r>
    </w:p>
    <w:p w:rsidR="0011730E" w:rsidRDefault="0011730E" w:rsidP="0011730E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Источниками финансирования мероприятий по сохранению, популяризации и государственной охране объектов культурного наследия являются:</w:t>
      </w:r>
    </w:p>
    <w:p w:rsidR="0011730E" w:rsidRDefault="0011730E" w:rsidP="0011730E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федеральный бюджет;</w:t>
      </w:r>
    </w:p>
    <w:p w:rsidR="0011730E" w:rsidRDefault="0011730E" w:rsidP="0011730E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областной бюджет;</w:t>
      </w:r>
    </w:p>
    <w:p w:rsidR="0011730E" w:rsidRDefault="0011730E" w:rsidP="0011730E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3) местные бюджеты;</w:t>
      </w:r>
    </w:p>
    <w:p w:rsidR="0011730E" w:rsidRDefault="0011730E" w:rsidP="0011730E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внебюджетные поступления.</w:t>
      </w:r>
    </w:p>
    <w:p w:rsidR="0011730E" w:rsidRDefault="0011730E" w:rsidP="0011730E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Финансирование мероприятий по осуществлению переданных Российской Федерацией в соответствии со статьей 9.1 Федерального закона «Об объектах культурного наследия (памятниках истории и культуры) народов Российской Федерации» полномочий в отношении объектов культурного наследия (за исключением отдельных объектов культурного наследия, перечень которых устанавливается Правительством Российской Федерации) осуществляется за счет средств федерального бюджета, предоставляемых в виде субвенций.</w:t>
      </w:r>
    </w:p>
    <w:p w:rsidR="0011730E" w:rsidRDefault="0011730E" w:rsidP="0011730E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Финансирование мероприятий по сохранению, популяризации и государственной охране объектов культурного наследия за счет средств, получаемых от использования находящихся в государственной собственности Иркутской области объектов культурного наследия, </w:t>
      </w:r>
      <w:r>
        <w:rPr>
          <w:sz w:val="28"/>
          <w:szCs w:val="28"/>
        </w:rPr>
        <w:lastRenderedPageBreak/>
        <w:t>включенных в реестр, и (или) выявленных объектов культурного наследия, осуществляется в соответствии с законом Иркутской области об областном бюджете.</w:t>
      </w:r>
    </w:p>
    <w:p w:rsidR="0011730E" w:rsidRDefault="0011730E" w:rsidP="0011730E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Органы государственной власти Иркутской области вправе за счет средств областного бюджета:</w:t>
      </w:r>
    </w:p>
    <w:p w:rsidR="0011730E" w:rsidRDefault="0011730E" w:rsidP="0011730E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принимать участие в </w:t>
      </w:r>
      <w:proofErr w:type="spellStart"/>
      <w:r>
        <w:rPr>
          <w:sz w:val="28"/>
          <w:szCs w:val="28"/>
        </w:rPr>
        <w:t>софинансировании</w:t>
      </w:r>
      <w:proofErr w:type="spellEnd"/>
      <w:r>
        <w:rPr>
          <w:sz w:val="28"/>
          <w:szCs w:val="28"/>
        </w:rPr>
        <w:t xml:space="preserve"> мероприятий по сохранению и популяризации объектов культурного наследия, находящихся в федеральной собственности или муниципальной собственности, и государственной охране объектов культурного наследия федерального значения, объектов культурного наследия местного (муниципального) значения;</w:t>
      </w:r>
    </w:p>
    <w:p w:rsidR="0011730E" w:rsidRDefault="0011730E" w:rsidP="0011730E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оказывать финансовую поддержку мероприятий по сохранению находящихся в собственности религиозных организаций объектов культурного наследия, включенных в реестр, и выявленных объектов культурного наследия религиозного назначения.</w:t>
      </w:r>
    </w:p>
    <w:p w:rsidR="0011730E" w:rsidRDefault="0011730E" w:rsidP="0011730E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Органы местного самоуправления муниципальных образований Иркутской области вправе за счет средств местных бюджетов принимать участие в </w:t>
      </w:r>
      <w:proofErr w:type="spellStart"/>
      <w:r>
        <w:rPr>
          <w:sz w:val="28"/>
          <w:szCs w:val="28"/>
        </w:rPr>
        <w:t>софинансировании</w:t>
      </w:r>
      <w:proofErr w:type="spellEnd"/>
      <w:r>
        <w:rPr>
          <w:sz w:val="28"/>
          <w:szCs w:val="28"/>
        </w:rPr>
        <w:t xml:space="preserve"> мероприятий по сохранению и популяризации объектов культурного наследия, находящихся в государственной собственности Иркутской области, и государственной охране объектов культурного наследия регионального значения.».</w:t>
      </w:r>
    </w:p>
    <w:p w:rsidR="00312646" w:rsidRDefault="00312646" w:rsidP="0011730E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статью 7.1. изложить в следующей редакции:</w:t>
      </w:r>
    </w:p>
    <w:p w:rsidR="00312646" w:rsidRDefault="00312646" w:rsidP="0011730E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«Статья 7.1. </w:t>
      </w:r>
      <w:r w:rsidRPr="00312646">
        <w:rPr>
          <w:sz w:val="28"/>
          <w:szCs w:val="28"/>
        </w:rPr>
        <w:t>Льготы, предоставляемые физическим и юридическим лицам при передаче в аренду объектов культурного наследия, находящихся в неудовлетворительном состоянии, относящихся к государственной собственности Иркутской области или к муниципальной собственности</w:t>
      </w:r>
    </w:p>
    <w:p w:rsidR="00312646" w:rsidRPr="00312646" w:rsidRDefault="00312646" w:rsidP="00312646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 w:rsidRPr="00312646">
        <w:rPr>
          <w:sz w:val="28"/>
          <w:szCs w:val="28"/>
        </w:rPr>
        <w:t>1. Неиспользуемые объекты культурного наследия, включенные в реестр, находящиеся в неудовлетворительном состоянии и относящиеся к государственной собственности Иркутской области, по решению органа исполнительной власти Иркутской области, уполномоченного Правительством Иркутской области, могут быть предоставлены физическим или юридическим лицам в аренду на срок до 49 лет с установлением льготной арендной платы при условии соблюдения требований, установленных настоящей статьей.</w:t>
      </w:r>
    </w:p>
    <w:p w:rsidR="00312646" w:rsidRPr="00312646" w:rsidRDefault="00312646" w:rsidP="00312646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 w:rsidRPr="00312646">
        <w:rPr>
          <w:sz w:val="28"/>
          <w:szCs w:val="28"/>
        </w:rPr>
        <w:t xml:space="preserve">Отнесение объектов культурного наследия, включенных в реестр, к объектам культурного наследия, находящимся в неудовлетворительном </w:t>
      </w:r>
      <w:r w:rsidRPr="00312646">
        <w:rPr>
          <w:sz w:val="28"/>
          <w:szCs w:val="28"/>
        </w:rPr>
        <w:lastRenderedPageBreak/>
        <w:t>состоянии, осуществляется в соответствии с критериями, установленными Правительством Российской Федерации.</w:t>
      </w:r>
    </w:p>
    <w:p w:rsidR="00312646" w:rsidRPr="00312646" w:rsidRDefault="00312646" w:rsidP="00312646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 w:rsidRPr="00312646">
        <w:rPr>
          <w:sz w:val="28"/>
          <w:szCs w:val="28"/>
        </w:rPr>
        <w:t>2. Льготная арендная плата устанавливается со дня заключения договора аренды объекта культурного наследия, находящегося в неудовлетворительном состоянии, относящегося к государственной собственности Иркутской области, по результатам проведения аукциона на право заключения такого договора.</w:t>
      </w:r>
    </w:p>
    <w:p w:rsidR="00312646" w:rsidRPr="00312646" w:rsidRDefault="00312646" w:rsidP="00312646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 w:rsidRPr="00312646">
        <w:rPr>
          <w:sz w:val="28"/>
          <w:szCs w:val="28"/>
        </w:rPr>
        <w:t xml:space="preserve">3. Порядок предоставления в аренду неиспользуемых объектов культурного наследия, включенных в реестр, находящихся в неудовлетворительном состоянии и относящихся к государственной собственности Иркутской области, устанавливается Правительством </w:t>
      </w:r>
      <w:r w:rsidR="00233C5F">
        <w:rPr>
          <w:sz w:val="28"/>
          <w:szCs w:val="28"/>
        </w:rPr>
        <w:t>Иркутской</w:t>
      </w:r>
      <w:r w:rsidRPr="00312646">
        <w:rPr>
          <w:sz w:val="28"/>
          <w:szCs w:val="28"/>
        </w:rPr>
        <w:t xml:space="preserve"> области.</w:t>
      </w:r>
    </w:p>
    <w:p w:rsidR="00312646" w:rsidRPr="00312646" w:rsidRDefault="00312646" w:rsidP="00312646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 w:rsidRPr="00312646">
        <w:rPr>
          <w:sz w:val="28"/>
          <w:szCs w:val="28"/>
        </w:rPr>
        <w:t>4. Существенным условием договора аренды объекта культурного наследия, находящегося в неудовлетворительном состоянии, является обязанность арендатора провести работы по сохранению такого объекта культурного наследия в соответствии с охранным обязательством, предусмотренным статьей 47.6 Федерального закона «Об объектах культурного наследия (памятниках истории и культуры) народов Российской Федерации», в срок, не превышающий семи лет со дня передачи указанного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двух лет со дня передачи его в аренду.</w:t>
      </w:r>
    </w:p>
    <w:p w:rsidR="00312646" w:rsidRPr="00312646" w:rsidRDefault="00312646" w:rsidP="00312646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 w:rsidRPr="00312646">
        <w:rPr>
          <w:sz w:val="28"/>
          <w:szCs w:val="28"/>
        </w:rPr>
        <w:t>В случае неисполнения арендатором указанного условия договор подлежит расторжению в порядке, устанавливаемом Правительством Иркутской области.</w:t>
      </w:r>
    </w:p>
    <w:p w:rsidR="00312646" w:rsidRPr="00312646" w:rsidRDefault="00312646" w:rsidP="00312646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 w:rsidRPr="00312646">
        <w:rPr>
          <w:sz w:val="28"/>
          <w:szCs w:val="28"/>
        </w:rPr>
        <w:t>5. Сдача в субаренду объекта культурного наследия, находящегося в неудовлетворительном состоянии и относящегося к государственной собственности Иркутской области, предоставленного арендатору по договору аренды, предусмотренному настоящей статьей, передача им своих прав и обязанностей по договору аренды другому лицу, предоставление указанного объекта культурного наследия в безвозмездное пользование, залог арендных прав и внесение их в качестве имущественного вклада в некоммерческие организации или паевого взноса в производственные кооперативы не допускаются.</w:t>
      </w:r>
    </w:p>
    <w:p w:rsidR="00312646" w:rsidRPr="00312646" w:rsidRDefault="00312646" w:rsidP="00312646">
      <w:pPr>
        <w:pStyle w:val="a3"/>
        <w:tabs>
          <w:tab w:val="left" w:pos="993"/>
        </w:tabs>
        <w:spacing w:line="288" w:lineRule="auto"/>
        <w:ind w:left="0" w:firstLine="851"/>
        <w:jc w:val="both"/>
        <w:rPr>
          <w:sz w:val="28"/>
          <w:szCs w:val="28"/>
        </w:rPr>
      </w:pPr>
      <w:r w:rsidRPr="00312646">
        <w:rPr>
          <w:sz w:val="28"/>
          <w:szCs w:val="28"/>
        </w:rPr>
        <w:t xml:space="preserve">6. Для неиспользуемых объектов культурного наследия, включенных в реестр, находящихся в неудовлетворительном состоянии и относящихся к муниципальной собственности, может быть установлена льготная арендная </w:t>
      </w:r>
      <w:r w:rsidRPr="00312646">
        <w:rPr>
          <w:sz w:val="28"/>
          <w:szCs w:val="28"/>
        </w:rPr>
        <w:lastRenderedPageBreak/>
        <w:t>плата в соответствии с порядком, определенным муниципальным нормативным правовым актом.».</w:t>
      </w:r>
    </w:p>
    <w:p w:rsidR="00F457B3" w:rsidRPr="00674F10" w:rsidRDefault="00312646" w:rsidP="00312646">
      <w:pPr>
        <w:pStyle w:val="ConsPlusNormal"/>
        <w:ind w:firstLine="851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3</w:t>
      </w:r>
      <w:r w:rsidR="0011730E">
        <w:rPr>
          <w:rFonts w:ascii="Times New Roman" w:hAnsi="Times New Roman" w:cs="Times New Roman"/>
          <w:kern w:val="28"/>
          <w:sz w:val="28"/>
          <w:szCs w:val="28"/>
        </w:rPr>
        <w:t xml:space="preserve">) </w:t>
      </w:r>
      <w:r w:rsidR="00151814" w:rsidRPr="00674F10">
        <w:rPr>
          <w:rFonts w:ascii="Times New Roman" w:hAnsi="Times New Roman" w:cs="Times New Roman"/>
          <w:kern w:val="28"/>
          <w:sz w:val="28"/>
          <w:szCs w:val="28"/>
        </w:rPr>
        <w:t xml:space="preserve">статью </w:t>
      </w:r>
      <w:r w:rsidR="00BB3448">
        <w:rPr>
          <w:rFonts w:ascii="Times New Roman" w:hAnsi="Times New Roman" w:cs="Times New Roman"/>
          <w:kern w:val="28"/>
          <w:sz w:val="28"/>
          <w:szCs w:val="28"/>
        </w:rPr>
        <w:t>8</w:t>
      </w:r>
      <w:r w:rsidR="00151814" w:rsidRPr="00674F10">
        <w:rPr>
          <w:rFonts w:ascii="Times New Roman" w:hAnsi="Times New Roman" w:cs="Times New Roman"/>
          <w:kern w:val="28"/>
          <w:sz w:val="28"/>
          <w:szCs w:val="28"/>
        </w:rPr>
        <w:t xml:space="preserve"> изложить в следующей редакции:</w:t>
      </w:r>
    </w:p>
    <w:p w:rsidR="00151814" w:rsidRPr="00674F10" w:rsidRDefault="00151814" w:rsidP="0015181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«Статья </w:t>
      </w:r>
      <w:r w:rsidR="00BB3448">
        <w:rPr>
          <w:rFonts w:ascii="Times New Roman" w:hAnsi="Times New Roman" w:cs="Times New Roman"/>
          <w:kern w:val="28"/>
          <w:sz w:val="28"/>
          <w:szCs w:val="28"/>
        </w:rPr>
        <w:t>8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. </w:t>
      </w:r>
      <w:r w:rsidR="007B3B90" w:rsidRPr="007B3B90">
        <w:rPr>
          <w:rFonts w:ascii="Times New Roman" w:hAnsi="Times New Roman" w:cs="Times New Roman"/>
          <w:kern w:val="28"/>
          <w:sz w:val="28"/>
          <w:szCs w:val="28"/>
        </w:rPr>
        <w:t>Порядок принятия решений о включении выявленного объекта культурного наследия в реестр, исключении объекта культурного наследия из реестра</w:t>
      </w:r>
    </w:p>
    <w:p w:rsidR="007B3B90" w:rsidRDefault="0031368F" w:rsidP="00312646">
      <w:pPr>
        <w:pStyle w:val="a3"/>
        <w:tabs>
          <w:tab w:val="left" w:pos="993"/>
        </w:tabs>
        <w:spacing w:line="288" w:lineRule="auto"/>
        <w:ind w:left="0" w:firstLine="993"/>
        <w:jc w:val="both"/>
        <w:rPr>
          <w:sz w:val="28"/>
          <w:szCs w:val="28"/>
        </w:rPr>
      </w:pPr>
      <w:r w:rsidRPr="00674F10">
        <w:rPr>
          <w:kern w:val="28"/>
          <w:sz w:val="28"/>
          <w:szCs w:val="28"/>
        </w:rPr>
        <w:t xml:space="preserve">1. </w:t>
      </w:r>
      <w:r w:rsidR="007B3B90">
        <w:rPr>
          <w:sz w:val="28"/>
          <w:szCs w:val="28"/>
        </w:rPr>
        <w:t>Включение выявленного объекта культурного наследия в реестр в качестве объекта культурного наследия регионального значения или в качестве объекта культурного наследия местного (муниципального) значения осуществляется Правительством Иркутской области.</w:t>
      </w:r>
    </w:p>
    <w:p w:rsidR="007B3B90" w:rsidRDefault="007B3B90" w:rsidP="00312646">
      <w:pPr>
        <w:pStyle w:val="a3"/>
        <w:tabs>
          <w:tab w:val="left" w:pos="993"/>
        </w:tabs>
        <w:spacing w:line="288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2. Объект культурного наследия, признанный не отвечающим требованиям, предъявляемым к объектам культурного наследия федерального значения, может учитываться в реестре в качестве объекта культурного наследия регионального значения на основании правового акта Правительства Иркутской области.</w:t>
      </w:r>
    </w:p>
    <w:p w:rsidR="007B3B90" w:rsidRDefault="007B3B90" w:rsidP="00312646">
      <w:pPr>
        <w:pStyle w:val="a3"/>
        <w:tabs>
          <w:tab w:val="left" w:pos="993"/>
        </w:tabs>
        <w:spacing w:line="288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3. В случае полной физической утраты объекта культурного наследия регионального или местного (муниципального) значения или утраты им историко-культурного значения Правительство Иркутской области принимает решение об обращении в федеральный орган охраны объектов культурного наследия с предложением об исключении объекта культурного наследия регионального или местного (муниципального) значения из реестра.</w:t>
      </w:r>
    </w:p>
    <w:p w:rsidR="00A6036C" w:rsidRDefault="007B3B90" w:rsidP="00312646">
      <w:pPr>
        <w:pStyle w:val="a3"/>
        <w:tabs>
          <w:tab w:val="left" w:pos="993"/>
        </w:tabs>
        <w:spacing w:line="288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4. Принятие Правительством Иркутской области решений об обращении в федеральный орган охраны объектов культурного наследия с предложением об исключении объекта культурного наследия регионального или местного (муниципального) значения из реестра и издание соответствующих правовых актов осуществляется с учетом заключения экспертного совета.</w:t>
      </w:r>
    </w:p>
    <w:p w:rsidR="007B3B90" w:rsidRDefault="00A6036C" w:rsidP="00312646">
      <w:pPr>
        <w:pStyle w:val="a3"/>
        <w:tabs>
          <w:tab w:val="left" w:pos="993"/>
        </w:tabs>
        <w:spacing w:line="288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6036C">
        <w:rPr>
          <w:sz w:val="28"/>
          <w:szCs w:val="28"/>
        </w:rPr>
        <w:t xml:space="preserve">Положение о порядке деятельности экспертного совета и его состав утверждаются Правительством </w:t>
      </w:r>
      <w:r>
        <w:rPr>
          <w:sz w:val="28"/>
          <w:szCs w:val="28"/>
        </w:rPr>
        <w:t>Иркутской области</w:t>
      </w:r>
      <w:r w:rsidRPr="00A6036C">
        <w:rPr>
          <w:sz w:val="28"/>
          <w:szCs w:val="28"/>
        </w:rPr>
        <w:t xml:space="preserve">. В экспертный совет входит не менее трех представителей Законодательного Собрания </w:t>
      </w:r>
      <w:r>
        <w:rPr>
          <w:sz w:val="28"/>
          <w:szCs w:val="28"/>
        </w:rPr>
        <w:t>Иркутской области</w:t>
      </w:r>
      <w:r w:rsidR="003B13B8">
        <w:rPr>
          <w:sz w:val="28"/>
          <w:szCs w:val="28"/>
        </w:rPr>
        <w:t>.</w:t>
      </w:r>
      <w:r w:rsidR="007B3B90">
        <w:rPr>
          <w:sz w:val="28"/>
          <w:szCs w:val="28"/>
        </w:rPr>
        <w:t>».</w:t>
      </w:r>
    </w:p>
    <w:p w:rsidR="003B13B8" w:rsidRDefault="00B25854" w:rsidP="00312646">
      <w:pPr>
        <w:pStyle w:val="a3"/>
        <w:tabs>
          <w:tab w:val="left" w:pos="993"/>
        </w:tabs>
        <w:spacing w:line="288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4) Пункт</w:t>
      </w:r>
      <w:r w:rsidR="009E1AAA">
        <w:rPr>
          <w:sz w:val="28"/>
          <w:szCs w:val="28"/>
        </w:rPr>
        <w:t>ы</w:t>
      </w:r>
      <w:r>
        <w:rPr>
          <w:sz w:val="28"/>
          <w:szCs w:val="28"/>
        </w:rPr>
        <w:t xml:space="preserve"> 5</w:t>
      </w:r>
      <w:r w:rsidR="009E1AAA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7A7AB0">
        <w:rPr>
          <w:sz w:val="28"/>
          <w:szCs w:val="28"/>
        </w:rPr>
        <w:t xml:space="preserve">6 </w:t>
      </w:r>
      <w:r>
        <w:rPr>
          <w:sz w:val="28"/>
          <w:szCs w:val="28"/>
        </w:rPr>
        <w:t>статьи 9 изложить в следующей редакции:</w:t>
      </w:r>
    </w:p>
    <w:p w:rsidR="00B25854" w:rsidRPr="009E1AAA" w:rsidRDefault="00B25854" w:rsidP="009E1AAA">
      <w:pPr>
        <w:pStyle w:val="a3"/>
        <w:tabs>
          <w:tab w:val="left" w:pos="993"/>
        </w:tabs>
        <w:spacing w:line="288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«5. П</w:t>
      </w:r>
      <w:r w:rsidRPr="00B25854">
        <w:rPr>
          <w:sz w:val="28"/>
          <w:szCs w:val="28"/>
        </w:rPr>
        <w:t>роведение работ по установлению (определению) историко-культурной ценности объекта, обладающего признаками объекта культурного наследия, осуществляется комиссией, формируемой областным органом охраны объектов культурного наследия</w:t>
      </w:r>
      <w:r>
        <w:rPr>
          <w:sz w:val="28"/>
          <w:szCs w:val="28"/>
        </w:rPr>
        <w:t xml:space="preserve"> </w:t>
      </w:r>
      <w:r w:rsidRPr="009E1AAA">
        <w:rPr>
          <w:sz w:val="28"/>
          <w:szCs w:val="28"/>
        </w:rPr>
        <w:t xml:space="preserve">(далее - Комиссия), с </w:t>
      </w:r>
      <w:r w:rsidRPr="009E1AAA">
        <w:rPr>
          <w:sz w:val="28"/>
          <w:szCs w:val="28"/>
        </w:rPr>
        <w:lastRenderedPageBreak/>
        <w:t>привлечением специалистов в области охраны объектов культурного наследия из числа членов экспертного совета.</w:t>
      </w:r>
    </w:p>
    <w:p w:rsidR="00B25854" w:rsidRPr="009E1AAA" w:rsidRDefault="00B25854" w:rsidP="009E1AAA">
      <w:pPr>
        <w:pStyle w:val="a3"/>
        <w:tabs>
          <w:tab w:val="left" w:pos="993"/>
        </w:tabs>
        <w:spacing w:line="288" w:lineRule="auto"/>
        <w:ind w:left="0" w:firstLine="993"/>
        <w:jc w:val="both"/>
        <w:rPr>
          <w:sz w:val="28"/>
          <w:szCs w:val="28"/>
        </w:rPr>
      </w:pPr>
      <w:r w:rsidRPr="009E1AAA">
        <w:rPr>
          <w:sz w:val="28"/>
          <w:szCs w:val="28"/>
        </w:rPr>
        <w:t>Заключение Комиссии о наличии (отсутствии) историко-культурной ценности объекта, обладающего признаками объекта культурного наследия, составляется на основании документов и материалов, в которых содержится информация об указанном объекте, включая сведения о времени его возникновения (создания), датах основных изменений (перестроек) данного объекта и (или) датах связанных с ним исторических событий, а также фотографических изображений объекта, полученных не ранее даты поступления заявления о включении его в перечень выявленных объектов культурного наследия.</w:t>
      </w:r>
    </w:p>
    <w:p w:rsidR="00B25854" w:rsidRDefault="00B25854" w:rsidP="009E1AAA">
      <w:pPr>
        <w:pStyle w:val="a3"/>
        <w:tabs>
          <w:tab w:val="left" w:pos="993"/>
        </w:tabs>
        <w:spacing w:line="288" w:lineRule="auto"/>
        <w:ind w:left="0" w:firstLine="993"/>
        <w:jc w:val="both"/>
        <w:rPr>
          <w:sz w:val="28"/>
          <w:szCs w:val="28"/>
        </w:rPr>
      </w:pPr>
      <w:r w:rsidRPr="009E1AAA">
        <w:rPr>
          <w:sz w:val="28"/>
          <w:szCs w:val="28"/>
        </w:rPr>
        <w:t>Состав и порядок организации работы Комиссии утверждаются уполномоченным органом.</w:t>
      </w:r>
    </w:p>
    <w:p w:rsidR="00B25854" w:rsidRPr="009E1AAA" w:rsidRDefault="009E1AAA" w:rsidP="009E1AAA">
      <w:pPr>
        <w:pStyle w:val="a3"/>
        <w:tabs>
          <w:tab w:val="left" w:pos="993"/>
        </w:tabs>
        <w:spacing w:line="288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E1AAA">
        <w:rPr>
          <w:sz w:val="28"/>
          <w:szCs w:val="28"/>
        </w:rPr>
        <w:t xml:space="preserve">По результатам проведения работ по установлению (определению) историко-культурной ценности объекта, обладающего признаками объекта культурного наследия, Уполномоченным органом на основании заключения Комиссии составляется заключение о наличии либо отсутствии историко-культурной ценности данного объекта (далее - заключение об установлении историко-культурной ценности) и </w:t>
      </w:r>
      <w:r w:rsidR="00B25854" w:rsidRPr="009E1AAA">
        <w:rPr>
          <w:sz w:val="28"/>
          <w:szCs w:val="28"/>
        </w:rPr>
        <w:t>издает правовой акт о включении объекта, обладающего признаками объекта культурного наследия, в перечень выявленных объектов культурного наследия либо об отказе во включении указанного объекта в данный перечень в течение 5 рабочих дней со дня составления Комиссией заключения.</w:t>
      </w:r>
      <w:r w:rsidR="00DE4A8C">
        <w:rPr>
          <w:sz w:val="28"/>
          <w:szCs w:val="28"/>
        </w:rPr>
        <w:t>».</w:t>
      </w:r>
    </w:p>
    <w:p w:rsidR="00135C21" w:rsidRPr="00674F10" w:rsidRDefault="00DE4A8C" w:rsidP="00DE4A8C">
      <w:pPr>
        <w:pStyle w:val="ConsPlusNormal"/>
        <w:ind w:firstLine="993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С</w:t>
      </w:r>
      <w:r w:rsidR="00C71CF5" w:rsidRPr="00674F10">
        <w:rPr>
          <w:rFonts w:ascii="Times New Roman" w:hAnsi="Times New Roman" w:cs="Times New Roman"/>
          <w:kern w:val="28"/>
          <w:sz w:val="28"/>
          <w:szCs w:val="28"/>
        </w:rPr>
        <w:t>татья 2</w:t>
      </w:r>
    </w:p>
    <w:p w:rsidR="00C71CF5" w:rsidRPr="00674F10" w:rsidRDefault="004C3212" w:rsidP="00135C2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Настоящий Закон вступает в силу через </w:t>
      </w:r>
      <w:r w:rsidR="00614529" w:rsidRPr="00674F10">
        <w:rPr>
          <w:rFonts w:ascii="Times New Roman" w:hAnsi="Times New Roman" w:cs="Times New Roman"/>
          <w:kern w:val="28"/>
          <w:sz w:val="28"/>
          <w:szCs w:val="28"/>
        </w:rPr>
        <w:t>десять</w:t>
      </w:r>
      <w:r w:rsidRPr="00674F10">
        <w:rPr>
          <w:rFonts w:ascii="Times New Roman" w:hAnsi="Times New Roman" w:cs="Times New Roman"/>
          <w:kern w:val="28"/>
          <w:sz w:val="28"/>
          <w:szCs w:val="28"/>
        </w:rPr>
        <w:t xml:space="preserve"> календарных дней после дня его официального опубликования.</w:t>
      </w:r>
    </w:p>
    <w:p w:rsidR="00135C21" w:rsidRPr="00674F10" w:rsidRDefault="00135C21" w:rsidP="00135C2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135C21" w:rsidRPr="00674F10" w:rsidRDefault="00135C21" w:rsidP="00135C21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>Губернатор</w:t>
      </w:r>
    </w:p>
    <w:p w:rsidR="00135C21" w:rsidRPr="00674F10" w:rsidRDefault="00135C21" w:rsidP="00135C21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135C21" w:rsidRPr="00674F10" w:rsidRDefault="00135C21" w:rsidP="00135C21">
      <w:pPr>
        <w:pStyle w:val="ConsPlusNormal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>С.Г. Левченко</w:t>
      </w:r>
    </w:p>
    <w:p w:rsidR="00D801B6" w:rsidRPr="00674F10" w:rsidRDefault="00D801B6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C21" w:rsidRPr="00674F10" w:rsidRDefault="00135C21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>г. Иркутск</w:t>
      </w:r>
    </w:p>
    <w:p w:rsidR="00135C21" w:rsidRPr="00674F10" w:rsidRDefault="00135C21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>_________ 201__ года</w:t>
      </w:r>
    </w:p>
    <w:p w:rsidR="00135C21" w:rsidRPr="00674F10" w:rsidRDefault="00135C21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74F10">
        <w:rPr>
          <w:rFonts w:ascii="Times New Roman" w:hAnsi="Times New Roman" w:cs="Times New Roman"/>
          <w:sz w:val="28"/>
          <w:szCs w:val="28"/>
        </w:rPr>
        <w:t>№ ___-ОЗ</w:t>
      </w:r>
    </w:p>
    <w:p w:rsidR="00CD1BE1" w:rsidRPr="00674F10" w:rsidRDefault="00CD1BE1" w:rsidP="00135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826DE" w:rsidRDefault="004826DE" w:rsidP="00CD1B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826DE" w:rsidSect="00724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7B5C"/>
    <w:multiLevelType w:val="hybridMultilevel"/>
    <w:tmpl w:val="33B65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12495"/>
    <w:multiLevelType w:val="multilevel"/>
    <w:tmpl w:val="D2B4C0E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2">
    <w:nsid w:val="18FD44FD"/>
    <w:multiLevelType w:val="hybridMultilevel"/>
    <w:tmpl w:val="365E2AAA"/>
    <w:lvl w:ilvl="0" w:tplc="05AE3BB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AB6B21"/>
    <w:multiLevelType w:val="hybridMultilevel"/>
    <w:tmpl w:val="834C5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1804"/>
    <w:multiLevelType w:val="hybridMultilevel"/>
    <w:tmpl w:val="05E461A8"/>
    <w:lvl w:ilvl="0" w:tplc="C18EDDF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2B0D5274"/>
    <w:multiLevelType w:val="hybridMultilevel"/>
    <w:tmpl w:val="C1D0DAEE"/>
    <w:lvl w:ilvl="0" w:tplc="21BA371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E440A9"/>
    <w:multiLevelType w:val="hybridMultilevel"/>
    <w:tmpl w:val="C1D0DAEE"/>
    <w:lvl w:ilvl="0" w:tplc="21BA371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FC0277"/>
    <w:multiLevelType w:val="hybridMultilevel"/>
    <w:tmpl w:val="1AF801FA"/>
    <w:lvl w:ilvl="0" w:tplc="FC70DB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8">
    <w:nsid w:val="54300654"/>
    <w:multiLevelType w:val="hybridMultilevel"/>
    <w:tmpl w:val="DFE4E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825533"/>
    <w:multiLevelType w:val="hybridMultilevel"/>
    <w:tmpl w:val="365E2AAA"/>
    <w:lvl w:ilvl="0" w:tplc="05AE3BB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885313"/>
    <w:multiLevelType w:val="hybridMultilevel"/>
    <w:tmpl w:val="BF50D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032F8"/>
    <w:multiLevelType w:val="hybridMultilevel"/>
    <w:tmpl w:val="365E2AAA"/>
    <w:lvl w:ilvl="0" w:tplc="05AE3BB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7E67C38"/>
    <w:multiLevelType w:val="hybridMultilevel"/>
    <w:tmpl w:val="2EB0603E"/>
    <w:lvl w:ilvl="0" w:tplc="68E8F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1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DB"/>
    <w:rsid w:val="00005B00"/>
    <w:rsid w:val="00035CA5"/>
    <w:rsid w:val="00040B04"/>
    <w:rsid w:val="0011730E"/>
    <w:rsid w:val="00135C21"/>
    <w:rsid w:val="00151814"/>
    <w:rsid w:val="001C06BF"/>
    <w:rsid w:val="001C3B07"/>
    <w:rsid w:val="001D4DC0"/>
    <w:rsid w:val="00233C5F"/>
    <w:rsid w:val="002361EA"/>
    <w:rsid w:val="00253AC5"/>
    <w:rsid w:val="0027588F"/>
    <w:rsid w:val="00294D1A"/>
    <w:rsid w:val="002D691A"/>
    <w:rsid w:val="002F334B"/>
    <w:rsid w:val="00312646"/>
    <w:rsid w:val="0031368F"/>
    <w:rsid w:val="0034487C"/>
    <w:rsid w:val="003740C3"/>
    <w:rsid w:val="00377084"/>
    <w:rsid w:val="00381967"/>
    <w:rsid w:val="00397D11"/>
    <w:rsid w:val="003B13B8"/>
    <w:rsid w:val="003B54B7"/>
    <w:rsid w:val="00425794"/>
    <w:rsid w:val="004311B7"/>
    <w:rsid w:val="004826DE"/>
    <w:rsid w:val="004C3212"/>
    <w:rsid w:val="004D16DD"/>
    <w:rsid w:val="00533931"/>
    <w:rsid w:val="005867F9"/>
    <w:rsid w:val="00614529"/>
    <w:rsid w:val="00644D30"/>
    <w:rsid w:val="00674F10"/>
    <w:rsid w:val="006E1CDB"/>
    <w:rsid w:val="006F4257"/>
    <w:rsid w:val="006F688E"/>
    <w:rsid w:val="00724AA3"/>
    <w:rsid w:val="007250CD"/>
    <w:rsid w:val="007276E7"/>
    <w:rsid w:val="007A7AB0"/>
    <w:rsid w:val="007B3B90"/>
    <w:rsid w:val="007B6919"/>
    <w:rsid w:val="007E24DC"/>
    <w:rsid w:val="007E665A"/>
    <w:rsid w:val="007F0679"/>
    <w:rsid w:val="008043FC"/>
    <w:rsid w:val="008278AD"/>
    <w:rsid w:val="00857CED"/>
    <w:rsid w:val="0086041B"/>
    <w:rsid w:val="008910CC"/>
    <w:rsid w:val="008D6CC5"/>
    <w:rsid w:val="00970AA3"/>
    <w:rsid w:val="00997615"/>
    <w:rsid w:val="009A3877"/>
    <w:rsid w:val="009C34EA"/>
    <w:rsid w:val="009E03B9"/>
    <w:rsid w:val="009E1AAA"/>
    <w:rsid w:val="009F7007"/>
    <w:rsid w:val="00A3563F"/>
    <w:rsid w:val="00A6036C"/>
    <w:rsid w:val="00A94A19"/>
    <w:rsid w:val="00AC18F0"/>
    <w:rsid w:val="00AD2668"/>
    <w:rsid w:val="00B25854"/>
    <w:rsid w:val="00B418F5"/>
    <w:rsid w:val="00B454A0"/>
    <w:rsid w:val="00B7391A"/>
    <w:rsid w:val="00B74377"/>
    <w:rsid w:val="00BB3448"/>
    <w:rsid w:val="00BD174A"/>
    <w:rsid w:val="00BD3F16"/>
    <w:rsid w:val="00BE6D03"/>
    <w:rsid w:val="00BF746A"/>
    <w:rsid w:val="00C01A35"/>
    <w:rsid w:val="00C22589"/>
    <w:rsid w:val="00C32CA9"/>
    <w:rsid w:val="00C66581"/>
    <w:rsid w:val="00C70D58"/>
    <w:rsid w:val="00C71CF5"/>
    <w:rsid w:val="00CA5679"/>
    <w:rsid w:val="00CD1BE1"/>
    <w:rsid w:val="00CF0889"/>
    <w:rsid w:val="00D44920"/>
    <w:rsid w:val="00D46D9B"/>
    <w:rsid w:val="00D76F45"/>
    <w:rsid w:val="00D801B6"/>
    <w:rsid w:val="00DE0226"/>
    <w:rsid w:val="00DE4A8C"/>
    <w:rsid w:val="00DF1672"/>
    <w:rsid w:val="00E2253D"/>
    <w:rsid w:val="00E4103D"/>
    <w:rsid w:val="00E62912"/>
    <w:rsid w:val="00E97BD3"/>
    <w:rsid w:val="00F457B3"/>
    <w:rsid w:val="00F66988"/>
    <w:rsid w:val="00F678DF"/>
    <w:rsid w:val="00FB4FA1"/>
    <w:rsid w:val="00FE659F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C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F41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A9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B25854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F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C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F41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A9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B25854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Offmangok</dc:creator>
  <cp:lastModifiedBy>Лузгина Антонина Васильевна</cp:lastModifiedBy>
  <cp:revision>2</cp:revision>
  <cp:lastPrinted>2018-05-10T11:05:00Z</cp:lastPrinted>
  <dcterms:created xsi:type="dcterms:W3CDTF">2018-05-14T03:12:00Z</dcterms:created>
  <dcterms:modified xsi:type="dcterms:W3CDTF">2018-05-14T03:12:00Z</dcterms:modified>
</cp:coreProperties>
</file>