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9D" w:rsidRPr="00CB6FD7" w:rsidRDefault="00CB6FD7" w:rsidP="00FD1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FD7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CE2131" w:rsidRPr="00CB6FD7" w:rsidRDefault="00CE2131" w:rsidP="00CE213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6FD7">
        <w:rPr>
          <w:rFonts w:ascii="Times New Roman" w:eastAsia="Times New Roman" w:hAnsi="Times New Roman" w:cs="Times New Roman"/>
          <w:bCs/>
          <w:sz w:val="28"/>
          <w:szCs w:val="28"/>
        </w:rPr>
        <w:t>к проекту закона Иркутской области</w:t>
      </w:r>
    </w:p>
    <w:p w:rsidR="00CE2131" w:rsidRPr="00CB6FD7" w:rsidRDefault="00CE2131" w:rsidP="008E73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F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E73C3" w:rsidRPr="00CB6FD7">
        <w:rPr>
          <w:rFonts w:ascii="Times New Roman" w:hAnsi="Times New Roman" w:cs="Times New Roman"/>
          <w:sz w:val="28"/>
          <w:szCs w:val="28"/>
        </w:rPr>
        <w:t>Об установлении коэффициента, отражающего особенности рынка труда на территории Иркутской области, на 201</w:t>
      </w:r>
      <w:r w:rsidR="009869C3">
        <w:rPr>
          <w:rFonts w:ascii="Times New Roman" w:hAnsi="Times New Roman" w:cs="Times New Roman"/>
          <w:sz w:val="28"/>
          <w:szCs w:val="28"/>
        </w:rPr>
        <w:t>9</w:t>
      </w:r>
      <w:r w:rsidR="008E73C3" w:rsidRPr="00CB6F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CB6F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E2131" w:rsidRPr="00CB6FD7" w:rsidRDefault="00CE2131" w:rsidP="00CE2131">
      <w:pPr>
        <w:tabs>
          <w:tab w:val="left" w:pos="709"/>
          <w:tab w:val="left" w:pos="1276"/>
          <w:tab w:val="left" w:pos="2410"/>
          <w:tab w:val="left" w:pos="5670"/>
        </w:tabs>
        <w:spacing w:after="0" w:line="280" w:lineRule="atLeast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481" w:rsidRPr="00CB6FD7" w:rsidRDefault="00F72481" w:rsidP="00EE19E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6574" w:rsidRPr="008E2F1B" w:rsidRDefault="00F06574" w:rsidP="008E2F1B">
      <w:pPr>
        <w:tabs>
          <w:tab w:val="left" w:pos="8696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2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нализ установленных региональных коэффициентов на 2019 год в субъектах Сибирского федерального округа показывает, что средняя стоимость патента в Сибирском федеральном окр</w:t>
      </w:r>
      <w:r w:rsidR="00164600" w:rsidRPr="008E2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уге для иностранного гражданина </w:t>
      </w:r>
      <w:r w:rsidRPr="008E2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2019 году составила </w:t>
      </w:r>
      <w:r w:rsidRPr="008E2F1B">
        <w:rPr>
          <w:rFonts w:ascii="Times New Roman" w:hAnsi="Times New Roman" w:cs="Times New Roman"/>
          <w:color w:val="000000"/>
          <w:sz w:val="28"/>
          <w:szCs w:val="28"/>
        </w:rPr>
        <w:t>4 168,57</w:t>
      </w:r>
      <w:r w:rsidRPr="008E2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руб., что на 194,07 руб. больше, чем стоимость патента в 2017 году, наибольшая стоимость патента </w:t>
      </w:r>
      <w:r w:rsidRPr="008E2F1B">
        <w:rPr>
          <w:rFonts w:ascii="Times New Roman" w:hAnsi="Times New Roman" w:cs="Times New Roman"/>
          <w:color w:val="000000"/>
          <w:sz w:val="28"/>
          <w:szCs w:val="28"/>
        </w:rPr>
        <w:t>5 332,24 руб.</w:t>
      </w:r>
      <w:r w:rsidRPr="008E2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установлена в Иркутской области </w:t>
      </w:r>
      <w:r w:rsidRPr="008E2F1B">
        <w:rPr>
          <w:rFonts w:ascii="Times New Roman" w:hAnsi="Times New Roman" w:cs="Times New Roman"/>
          <w:color w:val="000000"/>
          <w:sz w:val="28"/>
          <w:szCs w:val="28"/>
        </w:rPr>
        <w:t>(коэффициент 2,570), наименьшая стоимость 2 807,20 руб. – в</w:t>
      </w:r>
      <w:proofErr w:type="gramEnd"/>
      <w:r w:rsidRPr="008E2F1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Республике Алтай (коэффициент 1,353). </w:t>
      </w:r>
    </w:p>
    <w:p w:rsidR="00887D84" w:rsidRPr="00887D84" w:rsidRDefault="00887D84" w:rsidP="00887D84">
      <w:pPr>
        <w:tabs>
          <w:tab w:val="left" w:pos="869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состоянию на 1 сентября 2019 года Управлением по вопросам </w:t>
      </w:r>
      <w:proofErr w:type="gramStart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миграции Главного управления Министерства внутренних дел Российской Федерации</w:t>
      </w:r>
      <w:proofErr w:type="gramEnd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Иркутской области иностранным гражданам из стран ближнего зарубежья для осуществления трудовой деятельности на территории Иркутской области оформлено 29 321 патент, что на 0,8 % меньше, чем в соответствующем периоде прошлого года. </w:t>
      </w:r>
    </w:p>
    <w:p w:rsidR="00887D84" w:rsidRPr="00887D84" w:rsidRDefault="00887D84" w:rsidP="00887D8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8 месяцев 2019 года сумма поступившего налога на доходы физических лиц в виде фиксированного авансового платежа по патентам</w:t>
      </w:r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(далее – НДФЛ) составила 959,79 </w:t>
      </w:r>
      <w:proofErr w:type="spellStart"/>
      <w:proofErr w:type="gramStart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руб., по сравнению с соответствующим периодом прошлого года увеличилась на 12,8 %.</w:t>
      </w:r>
    </w:p>
    <w:p w:rsidR="008E2F1B" w:rsidRPr="008E2F1B" w:rsidRDefault="008E2F1B" w:rsidP="0088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данным территориального органа Федеральной</w:t>
      </w:r>
      <w:r w:rsidRPr="008E2F1B">
        <w:rPr>
          <w:rFonts w:ascii="Times New Roman" w:hAnsi="Times New Roman" w:cs="Times New Roman"/>
          <w:sz w:val="28"/>
          <w:szCs w:val="28"/>
        </w:rPr>
        <w:t xml:space="preserve"> службы государственной статистики по Иркутской области за 6 месяцев 2019 года размер среднемесячной заработной платы в Иркутской области составил 45 213,40 </w:t>
      </w:r>
      <w:r w:rsidRPr="008E2F1B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8E2F1B" w:rsidRPr="008E2F1B" w:rsidRDefault="008E2F1B" w:rsidP="008E2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1B">
        <w:rPr>
          <w:rFonts w:ascii="Times New Roman" w:hAnsi="Times New Roman" w:cs="Times New Roman"/>
          <w:sz w:val="28"/>
          <w:szCs w:val="28"/>
        </w:rPr>
        <w:t xml:space="preserve">При указанном уровне заработной платы налог на доходы физических лиц составляет </w:t>
      </w:r>
      <w:r w:rsidR="000350EA">
        <w:rPr>
          <w:rFonts w:ascii="Times New Roman" w:hAnsi="Times New Roman" w:cs="Times New Roman"/>
          <w:sz w:val="28"/>
          <w:szCs w:val="28"/>
        </w:rPr>
        <w:t>5 877,74</w:t>
      </w:r>
      <w:r w:rsidRPr="008E2F1B">
        <w:rPr>
          <w:rFonts w:ascii="Times New Roman" w:hAnsi="Times New Roman" w:cs="Times New Roman"/>
          <w:sz w:val="28"/>
          <w:szCs w:val="28"/>
        </w:rPr>
        <w:t xml:space="preserve"> руб.: </w:t>
      </w:r>
    </w:p>
    <w:p w:rsidR="008E2F1B" w:rsidRPr="008E2F1B" w:rsidRDefault="008E2F1B" w:rsidP="008E2F1B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2F1B">
        <w:rPr>
          <w:rFonts w:ascii="Times New Roman" w:hAnsi="Times New Roman" w:cs="Times New Roman"/>
          <w:sz w:val="28"/>
          <w:szCs w:val="28"/>
        </w:rPr>
        <w:t>45 213,40 руб. * 13% / 100% = 5 877,74 руб.</w:t>
      </w:r>
    </w:p>
    <w:p w:rsidR="008E2F1B" w:rsidRPr="008E2F1B" w:rsidRDefault="008E2F1B" w:rsidP="008E2F1B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E2F1B">
        <w:rPr>
          <w:rFonts w:ascii="Times New Roman" w:hAnsi="Times New Roman" w:cs="Times New Roman"/>
          <w:sz w:val="28"/>
          <w:szCs w:val="28"/>
        </w:rPr>
        <w:t>В целях</w:t>
      </w:r>
      <w:r w:rsidRPr="008E2F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обеспечения равной налоговой нагрузки иностранных граждан, осуществляющих деятельность на территории Иркутской области с гражданами России</w:t>
      </w:r>
      <w:r w:rsidRPr="008E2F1B">
        <w:rPr>
          <w:rFonts w:ascii="Times New Roman" w:hAnsi="Times New Roman" w:cs="Times New Roman"/>
          <w:sz w:val="28"/>
          <w:szCs w:val="28"/>
        </w:rPr>
        <w:t>, увеличения объема поступлений в доход областного бюджета предлагается установить фиксированный авансовый платеж по налогу на доходы физических лиц в размере 5 877,74 рублей.</w:t>
      </w:r>
    </w:p>
    <w:p w:rsidR="008E2F1B" w:rsidRPr="008E2F1B" w:rsidRDefault="008E2F1B" w:rsidP="008E2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1B">
        <w:rPr>
          <w:rFonts w:ascii="Times New Roman" w:hAnsi="Times New Roman" w:cs="Times New Roman"/>
          <w:sz w:val="28"/>
          <w:szCs w:val="28"/>
        </w:rPr>
        <w:t xml:space="preserve">Предлагаемый размер коэффициента, отражающего региональные особенности рынка труда, составит </w:t>
      </w:r>
      <w:r w:rsidR="000350EA">
        <w:rPr>
          <w:rFonts w:ascii="Times New Roman" w:hAnsi="Times New Roman" w:cs="Times New Roman"/>
          <w:sz w:val="28"/>
          <w:szCs w:val="28"/>
        </w:rPr>
        <w:t>2,833</w:t>
      </w:r>
      <w:r w:rsidRPr="008E2F1B">
        <w:rPr>
          <w:rFonts w:ascii="Times New Roman" w:hAnsi="Times New Roman" w:cs="Times New Roman"/>
          <w:sz w:val="28"/>
          <w:szCs w:val="28"/>
        </w:rPr>
        <w:t>:</w:t>
      </w:r>
    </w:p>
    <w:p w:rsidR="008E2F1B" w:rsidRPr="008E2F1B" w:rsidRDefault="008E2F1B" w:rsidP="008E2F1B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2F1B">
        <w:rPr>
          <w:rFonts w:ascii="Times New Roman" w:hAnsi="Times New Roman" w:cs="Times New Roman"/>
          <w:sz w:val="28"/>
          <w:szCs w:val="28"/>
        </w:rPr>
        <w:t>5 877,74 руб. /1 200 руб./ 1,729= 2,833, где:</w:t>
      </w:r>
    </w:p>
    <w:p w:rsidR="008E2F1B" w:rsidRPr="008E2F1B" w:rsidRDefault="008E2F1B" w:rsidP="008E2F1B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2F1B">
        <w:rPr>
          <w:rFonts w:ascii="Times New Roman" w:hAnsi="Times New Roman" w:cs="Times New Roman"/>
          <w:sz w:val="28"/>
          <w:szCs w:val="28"/>
        </w:rPr>
        <w:t xml:space="preserve">1,729 – коэффициент-дефлятор, установленный на 2019 год приказом Министерства экономического развития России от 30 октября 2018 года </w:t>
      </w:r>
      <w:r w:rsidRPr="008E2F1B">
        <w:rPr>
          <w:rFonts w:ascii="Times New Roman" w:hAnsi="Times New Roman" w:cs="Times New Roman"/>
          <w:sz w:val="28"/>
          <w:szCs w:val="28"/>
        </w:rPr>
        <w:br/>
        <w:t>№ 595 «Об установлении коэффициентов-дефляторов на 2019 год»;</w:t>
      </w:r>
    </w:p>
    <w:p w:rsidR="008E2F1B" w:rsidRPr="008E2F1B" w:rsidRDefault="008E2F1B" w:rsidP="008E2F1B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2F1B">
        <w:rPr>
          <w:rFonts w:ascii="Times New Roman" w:hAnsi="Times New Roman" w:cs="Times New Roman"/>
          <w:sz w:val="28"/>
          <w:szCs w:val="28"/>
        </w:rPr>
        <w:t>1 200 руб. – фиксированный авансовый платеж, определенный пунктом 2 статьи 227.1. Налогового кодекса Российской Федерации.</w:t>
      </w:r>
    </w:p>
    <w:p w:rsidR="00887D84" w:rsidRPr="00887D84" w:rsidRDefault="00887D84" w:rsidP="00887D8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Принятие закона Иркутской области «Об установлении коэффициента, отражающего особенности рынка труда Иркутской области, </w:t>
      </w:r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на 2020 год» при условии сохранения размера коэффициента-дефлятора (1,729) и сложившейся тенденции поступления в консолидированный бюджет Иркутской области НДФЛ в соответствии со статьей 227.1 Налогового кодекса Российской Федерации обеспечит дополнительное поступление НДФЛ в консолидированный бюджет Иркутской области в объеме 139,33 </w:t>
      </w:r>
      <w:proofErr w:type="spellStart"/>
      <w:proofErr w:type="gramStart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руб. от прогнозного поступления НДФЛ в 2019 году, в том числе в областной бюджет – 96,84 </w:t>
      </w:r>
      <w:proofErr w:type="spellStart"/>
      <w:proofErr w:type="gramStart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руб., в местные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бюджеты – 42,49 </w:t>
      </w:r>
      <w:proofErr w:type="spellStart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r w:rsidRPr="00887D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F72481" w:rsidRDefault="00F72481" w:rsidP="0088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F0" w:rsidRPr="00CB6FD7" w:rsidRDefault="00A36EF0" w:rsidP="00887D8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00"/>
      </w:tblPr>
      <w:tblGrid>
        <w:gridCol w:w="5434"/>
        <w:gridCol w:w="4030"/>
      </w:tblGrid>
      <w:tr w:rsidR="00FD4155" w:rsidRPr="00CB6FD7" w:rsidTr="004E0790">
        <w:trPr>
          <w:cantSplit/>
          <w:trHeight w:val="480"/>
        </w:trPr>
        <w:tc>
          <w:tcPr>
            <w:tcW w:w="5434" w:type="dxa"/>
          </w:tcPr>
          <w:p w:rsidR="00FD4155" w:rsidRPr="00CB6FD7" w:rsidRDefault="009B44A5" w:rsidP="00FD415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="00FD4155" w:rsidRPr="00CB6FD7">
              <w:rPr>
                <w:rFonts w:ascii="Times New Roman" w:hAnsi="Times New Roman" w:cs="Times New Roman"/>
                <w:sz w:val="28"/>
                <w:szCs w:val="28"/>
              </w:rPr>
              <w:t xml:space="preserve"> труда и занятости </w:t>
            </w:r>
          </w:p>
          <w:p w:rsidR="00FD4155" w:rsidRPr="00CB6FD7" w:rsidRDefault="00FD4155" w:rsidP="00FD415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FD7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4030" w:type="dxa"/>
            <w:vAlign w:val="bottom"/>
          </w:tcPr>
          <w:p w:rsidR="00FD4155" w:rsidRPr="00CB6FD7" w:rsidRDefault="009B44A5" w:rsidP="004E0790">
            <w:pPr>
              <w:spacing w:after="0" w:line="240" w:lineRule="exact"/>
              <w:ind w:left="2223" w:right="34" w:hanging="9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</w:p>
        </w:tc>
      </w:tr>
    </w:tbl>
    <w:p w:rsidR="00B01716" w:rsidRPr="00CB6FD7" w:rsidRDefault="00B01716" w:rsidP="004E0790">
      <w:pPr>
        <w:rPr>
          <w:sz w:val="28"/>
          <w:szCs w:val="28"/>
        </w:rPr>
      </w:pPr>
    </w:p>
    <w:sectPr w:rsidR="00B01716" w:rsidRPr="00CB6FD7" w:rsidSect="00521C31">
      <w:headerReference w:type="default" r:id="rId7"/>
      <w:foot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81F" w:rsidRDefault="009D281F" w:rsidP="00954149">
      <w:pPr>
        <w:spacing w:after="0" w:line="240" w:lineRule="auto"/>
      </w:pPr>
      <w:r>
        <w:separator/>
      </w:r>
    </w:p>
  </w:endnote>
  <w:endnote w:type="continuationSeparator" w:id="0">
    <w:p w:rsidR="009D281F" w:rsidRDefault="009D281F" w:rsidP="0095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5173"/>
      <w:docPartObj>
        <w:docPartGallery w:val="Page Numbers (Bottom of Page)"/>
        <w:docPartUnique/>
      </w:docPartObj>
    </w:sdtPr>
    <w:sdtContent>
      <w:p w:rsidR="00671BD1" w:rsidRDefault="009D281F">
        <w:pPr>
          <w:pStyle w:val="a3"/>
          <w:jc w:val="right"/>
        </w:pPr>
      </w:p>
      <w:p w:rsidR="00671BD1" w:rsidRDefault="00121061">
        <w:pPr>
          <w:pStyle w:val="a3"/>
          <w:jc w:val="right"/>
        </w:pPr>
      </w:p>
    </w:sdtContent>
  </w:sdt>
  <w:p w:rsidR="00671BD1" w:rsidRDefault="009D281F" w:rsidP="00671BD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81F" w:rsidRDefault="009D281F" w:rsidP="00954149">
      <w:pPr>
        <w:spacing w:after="0" w:line="240" w:lineRule="auto"/>
      </w:pPr>
      <w:r>
        <w:separator/>
      </w:r>
    </w:p>
  </w:footnote>
  <w:footnote w:type="continuationSeparator" w:id="0">
    <w:p w:rsidR="009D281F" w:rsidRDefault="009D281F" w:rsidP="0095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5725"/>
      <w:docPartObj>
        <w:docPartGallery w:val="Page Numbers (Top of Page)"/>
        <w:docPartUnique/>
      </w:docPartObj>
    </w:sdtPr>
    <w:sdtContent>
      <w:p w:rsidR="00521C31" w:rsidRDefault="00121061">
        <w:pPr>
          <w:pStyle w:val="a7"/>
          <w:jc w:val="center"/>
        </w:pPr>
        <w:fldSimple w:instr=" PAGE   \* MERGEFORMAT ">
          <w:r w:rsidR="009B44A5">
            <w:rPr>
              <w:noProof/>
            </w:rPr>
            <w:t>2</w:t>
          </w:r>
        </w:fldSimple>
      </w:p>
    </w:sdtContent>
  </w:sdt>
  <w:p w:rsidR="00521C31" w:rsidRDefault="00521C3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31"/>
    <w:rsid w:val="000108C0"/>
    <w:rsid w:val="00032324"/>
    <w:rsid w:val="000350EA"/>
    <w:rsid w:val="000424E3"/>
    <w:rsid w:val="00045B94"/>
    <w:rsid w:val="00080B4D"/>
    <w:rsid w:val="00085E84"/>
    <w:rsid w:val="000A4F36"/>
    <w:rsid w:val="000C7FFE"/>
    <w:rsid w:val="000D228C"/>
    <w:rsid w:val="000D3782"/>
    <w:rsid w:val="000D5445"/>
    <w:rsid w:val="001135EF"/>
    <w:rsid w:val="00121061"/>
    <w:rsid w:val="00164600"/>
    <w:rsid w:val="001B2426"/>
    <w:rsid w:val="00230833"/>
    <w:rsid w:val="00234958"/>
    <w:rsid w:val="0025186D"/>
    <w:rsid w:val="00254AC4"/>
    <w:rsid w:val="00256E17"/>
    <w:rsid w:val="00286CC7"/>
    <w:rsid w:val="002A11D1"/>
    <w:rsid w:val="002D1DD2"/>
    <w:rsid w:val="00311E55"/>
    <w:rsid w:val="00314C93"/>
    <w:rsid w:val="00320BCA"/>
    <w:rsid w:val="00327765"/>
    <w:rsid w:val="00331843"/>
    <w:rsid w:val="00351C96"/>
    <w:rsid w:val="0035322D"/>
    <w:rsid w:val="0035474E"/>
    <w:rsid w:val="00361582"/>
    <w:rsid w:val="003618E0"/>
    <w:rsid w:val="00367E20"/>
    <w:rsid w:val="00381853"/>
    <w:rsid w:val="003B5370"/>
    <w:rsid w:val="003D6ADB"/>
    <w:rsid w:val="003F6691"/>
    <w:rsid w:val="0041485A"/>
    <w:rsid w:val="00426F10"/>
    <w:rsid w:val="00462125"/>
    <w:rsid w:val="004A29D6"/>
    <w:rsid w:val="004D1EF3"/>
    <w:rsid w:val="004E0790"/>
    <w:rsid w:val="004F07FD"/>
    <w:rsid w:val="00510638"/>
    <w:rsid w:val="005149AC"/>
    <w:rsid w:val="00517D5E"/>
    <w:rsid w:val="00521C31"/>
    <w:rsid w:val="00547B17"/>
    <w:rsid w:val="00552EE1"/>
    <w:rsid w:val="005618A8"/>
    <w:rsid w:val="00565D0D"/>
    <w:rsid w:val="00570060"/>
    <w:rsid w:val="00575C83"/>
    <w:rsid w:val="005838B0"/>
    <w:rsid w:val="005A095E"/>
    <w:rsid w:val="005A339F"/>
    <w:rsid w:val="005A735C"/>
    <w:rsid w:val="005B75B3"/>
    <w:rsid w:val="005C628E"/>
    <w:rsid w:val="005D3CED"/>
    <w:rsid w:val="00600009"/>
    <w:rsid w:val="00632989"/>
    <w:rsid w:val="00646BE9"/>
    <w:rsid w:val="006A7E4B"/>
    <w:rsid w:val="006B6DE3"/>
    <w:rsid w:val="006C7453"/>
    <w:rsid w:val="006C762C"/>
    <w:rsid w:val="006E7D1C"/>
    <w:rsid w:val="00707AC2"/>
    <w:rsid w:val="007816A6"/>
    <w:rsid w:val="0078713A"/>
    <w:rsid w:val="007E2E5C"/>
    <w:rsid w:val="00872B7D"/>
    <w:rsid w:val="008745B9"/>
    <w:rsid w:val="00887D84"/>
    <w:rsid w:val="008D0D66"/>
    <w:rsid w:val="008E2F1B"/>
    <w:rsid w:val="008E73C3"/>
    <w:rsid w:val="008F68A9"/>
    <w:rsid w:val="0091175E"/>
    <w:rsid w:val="00921AB8"/>
    <w:rsid w:val="0092533C"/>
    <w:rsid w:val="00931C23"/>
    <w:rsid w:val="00954149"/>
    <w:rsid w:val="00956107"/>
    <w:rsid w:val="009605C6"/>
    <w:rsid w:val="00965723"/>
    <w:rsid w:val="009869C3"/>
    <w:rsid w:val="00992D17"/>
    <w:rsid w:val="009A0072"/>
    <w:rsid w:val="009B44A5"/>
    <w:rsid w:val="009D281F"/>
    <w:rsid w:val="009F1C78"/>
    <w:rsid w:val="009F4750"/>
    <w:rsid w:val="00A26489"/>
    <w:rsid w:val="00A267F3"/>
    <w:rsid w:val="00A36EF0"/>
    <w:rsid w:val="00A373D4"/>
    <w:rsid w:val="00A37BD8"/>
    <w:rsid w:val="00A50B4A"/>
    <w:rsid w:val="00A52575"/>
    <w:rsid w:val="00A60DB6"/>
    <w:rsid w:val="00A9191F"/>
    <w:rsid w:val="00AA2EA1"/>
    <w:rsid w:val="00AB4277"/>
    <w:rsid w:val="00AB58D6"/>
    <w:rsid w:val="00B01716"/>
    <w:rsid w:val="00B22D36"/>
    <w:rsid w:val="00B31500"/>
    <w:rsid w:val="00B80CAC"/>
    <w:rsid w:val="00B8170A"/>
    <w:rsid w:val="00B905FE"/>
    <w:rsid w:val="00BA02C0"/>
    <w:rsid w:val="00BE2087"/>
    <w:rsid w:val="00BE24B0"/>
    <w:rsid w:val="00BF0F81"/>
    <w:rsid w:val="00C009CE"/>
    <w:rsid w:val="00C02D48"/>
    <w:rsid w:val="00C56570"/>
    <w:rsid w:val="00C63CCB"/>
    <w:rsid w:val="00C64C1A"/>
    <w:rsid w:val="00C92309"/>
    <w:rsid w:val="00C9327E"/>
    <w:rsid w:val="00CB6FD7"/>
    <w:rsid w:val="00CC42D0"/>
    <w:rsid w:val="00CC6240"/>
    <w:rsid w:val="00CD0D89"/>
    <w:rsid w:val="00CE2131"/>
    <w:rsid w:val="00CF16BD"/>
    <w:rsid w:val="00D06688"/>
    <w:rsid w:val="00D24164"/>
    <w:rsid w:val="00D41B6B"/>
    <w:rsid w:val="00D44C27"/>
    <w:rsid w:val="00D636E1"/>
    <w:rsid w:val="00D70ACD"/>
    <w:rsid w:val="00D8787E"/>
    <w:rsid w:val="00DB1CDE"/>
    <w:rsid w:val="00DC2F0E"/>
    <w:rsid w:val="00DE67A2"/>
    <w:rsid w:val="00E02693"/>
    <w:rsid w:val="00E14469"/>
    <w:rsid w:val="00E20126"/>
    <w:rsid w:val="00E20E6B"/>
    <w:rsid w:val="00E265E8"/>
    <w:rsid w:val="00E51515"/>
    <w:rsid w:val="00E54C1B"/>
    <w:rsid w:val="00E6288D"/>
    <w:rsid w:val="00E75875"/>
    <w:rsid w:val="00EB6516"/>
    <w:rsid w:val="00EE19E8"/>
    <w:rsid w:val="00EE4A2A"/>
    <w:rsid w:val="00EF7193"/>
    <w:rsid w:val="00F06574"/>
    <w:rsid w:val="00F30EB3"/>
    <w:rsid w:val="00F37C19"/>
    <w:rsid w:val="00F503B7"/>
    <w:rsid w:val="00F72481"/>
    <w:rsid w:val="00F72AEF"/>
    <w:rsid w:val="00FB17D7"/>
    <w:rsid w:val="00FD1E9D"/>
    <w:rsid w:val="00FD4155"/>
    <w:rsid w:val="00FF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2131"/>
  </w:style>
  <w:style w:type="paragraph" w:styleId="a5">
    <w:name w:val="Balloon Text"/>
    <w:basedOn w:val="a"/>
    <w:link w:val="a6"/>
    <w:uiPriority w:val="99"/>
    <w:semiHidden/>
    <w:unhideWhenUsed/>
    <w:rsid w:val="0028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1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E9D"/>
  </w:style>
  <w:style w:type="character" w:styleId="a9">
    <w:name w:val="Emphasis"/>
    <w:qFormat/>
    <w:rsid w:val="00B905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27BD0-9123-4D15-B891-599E1B63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n.zhukova</dc:creator>
  <cp:lastModifiedBy>l.bykov</cp:lastModifiedBy>
  <cp:revision>25</cp:revision>
  <cp:lastPrinted>2019-10-01T06:53:00Z</cp:lastPrinted>
  <dcterms:created xsi:type="dcterms:W3CDTF">2017-08-31T07:13:00Z</dcterms:created>
  <dcterms:modified xsi:type="dcterms:W3CDTF">2019-10-01T06:55:00Z</dcterms:modified>
</cp:coreProperties>
</file>