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  <w:r w:rsidRPr="00C065D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  <w:r w:rsidRPr="00C065D7">
        <w:rPr>
          <w:sz w:val="28"/>
          <w:szCs w:val="28"/>
        </w:rPr>
        <w:t>к Закону Иркутской области</w:t>
      </w:r>
    </w:p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  <w:r w:rsidRPr="00C065D7">
        <w:rPr>
          <w:sz w:val="28"/>
          <w:szCs w:val="28"/>
        </w:rPr>
        <w:t>от</w:t>
      </w:r>
    </w:p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  <w:r w:rsidRPr="00C065D7">
        <w:rPr>
          <w:sz w:val="28"/>
          <w:szCs w:val="28"/>
        </w:rPr>
        <w:t>№</w:t>
      </w:r>
    </w:p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  <w:r w:rsidRPr="00C065D7">
        <w:rPr>
          <w:sz w:val="28"/>
          <w:szCs w:val="28"/>
        </w:rPr>
        <w:t>«О внесении изменений в Закон Иркутской области «О межбюджетных трансфертах и нормативах отчислений доходов в местные бюджеты»</w:t>
      </w:r>
    </w:p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</w:p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  <w:r w:rsidRPr="00C065D7">
        <w:rPr>
          <w:sz w:val="28"/>
          <w:szCs w:val="28"/>
        </w:rPr>
        <w:t>«Приложение 3</w:t>
      </w:r>
    </w:p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  <w:r w:rsidRPr="00C065D7">
        <w:rPr>
          <w:sz w:val="28"/>
          <w:szCs w:val="28"/>
        </w:rPr>
        <w:t>к Закону Иркутской области</w:t>
      </w:r>
    </w:p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  <w:r w:rsidRPr="00C065D7">
        <w:rPr>
          <w:sz w:val="28"/>
          <w:szCs w:val="28"/>
        </w:rPr>
        <w:t>от 22 октября 2013 года</w:t>
      </w:r>
    </w:p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  <w:r w:rsidRPr="00C065D7">
        <w:rPr>
          <w:sz w:val="28"/>
          <w:szCs w:val="28"/>
        </w:rPr>
        <w:t>№</w:t>
      </w:r>
      <w:r w:rsidR="00D053A6">
        <w:rPr>
          <w:sz w:val="28"/>
          <w:szCs w:val="28"/>
        </w:rPr>
        <w:t> </w:t>
      </w:r>
      <w:bookmarkStart w:id="0" w:name="_GoBack"/>
      <w:bookmarkEnd w:id="0"/>
      <w:r w:rsidRPr="00C065D7">
        <w:rPr>
          <w:sz w:val="28"/>
          <w:szCs w:val="28"/>
        </w:rPr>
        <w:t>74-ОЗ</w:t>
      </w:r>
    </w:p>
    <w:p w:rsidR="00C065D7" w:rsidRPr="00C065D7" w:rsidRDefault="00C065D7" w:rsidP="00C065D7">
      <w:pPr>
        <w:shd w:val="clear" w:color="auto" w:fill="FFFFFF" w:themeFill="background1"/>
        <w:ind w:left="4820"/>
        <w:rPr>
          <w:sz w:val="28"/>
          <w:szCs w:val="28"/>
        </w:rPr>
      </w:pPr>
      <w:r w:rsidRPr="00C065D7">
        <w:rPr>
          <w:sz w:val="28"/>
          <w:szCs w:val="28"/>
        </w:rPr>
        <w:t>«О межбюджетных трансфертах и нормативах отчислений доходов в местные бюджеты»</w:t>
      </w:r>
    </w:p>
    <w:p w:rsidR="00C065D7" w:rsidRPr="00C065D7" w:rsidRDefault="00C065D7" w:rsidP="00C065D7">
      <w:pPr>
        <w:shd w:val="clear" w:color="auto" w:fill="FFFFFF" w:themeFill="background1"/>
        <w:jc w:val="center"/>
        <w:rPr>
          <w:sz w:val="28"/>
          <w:szCs w:val="28"/>
        </w:rPr>
      </w:pPr>
    </w:p>
    <w:p w:rsidR="00C065D7" w:rsidRPr="00C065D7" w:rsidRDefault="00C065D7" w:rsidP="00C065D7">
      <w:pPr>
        <w:shd w:val="clear" w:color="auto" w:fill="FFFFFF" w:themeFill="background1"/>
        <w:jc w:val="center"/>
        <w:rPr>
          <w:sz w:val="28"/>
          <w:szCs w:val="28"/>
        </w:rPr>
      </w:pPr>
    </w:p>
    <w:p w:rsidR="00C065D7" w:rsidRPr="00C065D7" w:rsidRDefault="00C065D7" w:rsidP="00C065D7">
      <w:pPr>
        <w:shd w:val="clear" w:color="auto" w:fill="FFFFFF" w:themeFill="background1"/>
        <w:jc w:val="center"/>
        <w:rPr>
          <w:sz w:val="28"/>
          <w:szCs w:val="28"/>
        </w:rPr>
      </w:pPr>
      <w:r w:rsidRPr="00C065D7">
        <w:rPr>
          <w:b/>
          <w:sz w:val="28"/>
          <w:szCs w:val="28"/>
        </w:rPr>
        <w:t>ПОРЯДОК</w:t>
      </w:r>
    </w:p>
    <w:p w:rsidR="00C065D7" w:rsidRPr="00C065D7" w:rsidRDefault="00C065D7" w:rsidP="00C065D7">
      <w:pPr>
        <w:shd w:val="clear" w:color="auto" w:fill="FFFFFF" w:themeFill="background1"/>
        <w:jc w:val="center"/>
        <w:rPr>
          <w:sz w:val="28"/>
          <w:szCs w:val="28"/>
        </w:rPr>
      </w:pPr>
      <w:r w:rsidRPr="00C065D7">
        <w:rPr>
          <w:b/>
          <w:sz w:val="28"/>
          <w:szCs w:val="28"/>
        </w:rPr>
        <w:t>РАСЧЕТА ДОПОЛНИТЕЛЬНЫХ НОРМАТИВОВ ОТЧИСЛЕНИЙ ОТ НАЛОГА НА ДОХОДЫ ФИЗИЧЕСКИХ ЛИЦ В БЮДЖЕТЫ ГОРОДСКИХ ПОСЕЛЕНИЙ, СЕЛЬСКИХ ПОСЕЛЕНИЙ</w:t>
      </w:r>
    </w:p>
    <w:p w:rsidR="00C065D7" w:rsidRPr="00C065D7" w:rsidRDefault="00C065D7" w:rsidP="00C065D7">
      <w:pPr>
        <w:shd w:val="clear" w:color="auto" w:fill="FFFFFF" w:themeFill="background1"/>
        <w:rPr>
          <w:sz w:val="28"/>
          <w:szCs w:val="28"/>
        </w:rPr>
      </w:pPr>
    </w:p>
    <w:p w:rsidR="00C065D7" w:rsidRPr="00C065D7" w:rsidRDefault="00C065D7" w:rsidP="00C065D7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C065D7">
        <w:rPr>
          <w:sz w:val="28"/>
          <w:szCs w:val="28"/>
        </w:rPr>
        <w:t>Дополнительный норматив отчислений от налога на доходы физических лиц рассчитывается по следующей формуле:</w:t>
      </w:r>
    </w:p>
    <w:p w:rsidR="00C065D7" w:rsidRPr="00C065D7" w:rsidRDefault="00C065D7" w:rsidP="00C065D7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C065D7" w:rsidRPr="00C065D7" w:rsidRDefault="00D053A6" w:rsidP="00C065D7">
      <w:pPr>
        <w:shd w:val="clear" w:color="auto" w:fill="FFFFFF" w:themeFill="background1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НДФЛ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×100%</m:t>
        </m:r>
      </m:oMath>
      <w:r w:rsidR="00C065D7" w:rsidRPr="00C065D7">
        <w:rPr>
          <w:sz w:val="28"/>
          <w:szCs w:val="28"/>
        </w:rPr>
        <w:t>, (1)</w:t>
      </w:r>
    </w:p>
    <w:p w:rsidR="00C065D7" w:rsidRPr="00C065D7" w:rsidRDefault="00C065D7" w:rsidP="00C065D7">
      <w:pPr>
        <w:shd w:val="clear" w:color="auto" w:fill="FFFFFF" w:themeFill="background1"/>
        <w:jc w:val="both"/>
        <w:rPr>
          <w:sz w:val="28"/>
          <w:szCs w:val="28"/>
        </w:rPr>
      </w:pPr>
      <w:r w:rsidRPr="00C065D7">
        <w:rPr>
          <w:sz w:val="28"/>
          <w:szCs w:val="28"/>
        </w:rPr>
        <w:t>при этом</w:t>
      </w:r>
    </w:p>
    <w:p w:rsidR="00C065D7" w:rsidRPr="00C065D7" w:rsidRDefault="00D053A6" w:rsidP="00C065D7">
      <w:pPr>
        <w:shd w:val="clear" w:color="auto" w:fill="FFFFFF" w:themeFill="background1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p>
        </m:sSub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≤ </m:t>
        </m:r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НДФЛ(max)</m:t>
            </m:r>
          </m:sup>
        </m:sSubSup>
      </m:oMath>
      <w:r w:rsidR="00C065D7" w:rsidRPr="00C065D7">
        <w:rPr>
          <w:rFonts w:eastAsiaTheme="minorEastAsia"/>
          <w:sz w:val="28"/>
          <w:szCs w:val="28"/>
        </w:rPr>
        <w:t>, (2)</w:t>
      </w:r>
    </w:p>
    <w:p w:rsidR="00C065D7" w:rsidRPr="00C065D7" w:rsidRDefault="00C065D7" w:rsidP="00C065D7">
      <w:pPr>
        <w:shd w:val="clear" w:color="auto" w:fill="FFFFFF" w:themeFill="background1"/>
        <w:jc w:val="both"/>
        <w:rPr>
          <w:sz w:val="28"/>
          <w:szCs w:val="28"/>
        </w:rPr>
      </w:pPr>
    </w:p>
    <w:p w:rsidR="00C065D7" w:rsidRPr="00C065D7" w:rsidRDefault="00C065D7" w:rsidP="00C065D7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C065D7">
        <w:rPr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</m:t>
            </m:r>
          </m:sup>
        </m:sSubSup>
      </m:oMath>
      <w:r w:rsidRPr="00C065D7">
        <w:rPr>
          <w:sz w:val="28"/>
          <w:szCs w:val="28"/>
        </w:rPr>
        <w:t xml:space="preserve">– дополнительный норматив отчислений в бюджет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Pr="00C065D7">
        <w:rPr>
          <w:sz w:val="28"/>
          <w:szCs w:val="28"/>
        </w:rPr>
        <w:t>-го городского поселения (сельского поселения) от налога на доходы физических лиц;</w:t>
      </w:r>
    </w:p>
    <w:p w:rsidR="00C065D7" w:rsidRPr="00C065D7" w:rsidRDefault="00D053A6" w:rsidP="00C065D7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C065D7" w:rsidRPr="00C065D7">
        <w:rPr>
          <w:sz w:val="28"/>
          <w:szCs w:val="28"/>
        </w:rPr>
        <w:t xml:space="preserve"> - расчетный объем дотации на выравнивание бюджетной обеспеченности (часть расчетного объема дотации)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i</m:t>
        </m:r>
      </m:oMath>
      <w:r w:rsidR="00C065D7" w:rsidRPr="00C065D7">
        <w:rPr>
          <w:sz w:val="28"/>
          <w:szCs w:val="28"/>
        </w:rPr>
        <w:t>-му городскому поселению (сельскому поселению), определяемый в соответствии с Порядком, установленным настоящим Законом;</w:t>
      </w:r>
    </w:p>
    <w:p w:rsidR="00C065D7" w:rsidRPr="00C065D7" w:rsidRDefault="00D053A6" w:rsidP="00C065D7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НДФЛ(max)</m:t>
            </m:r>
          </m:sup>
        </m:sSubSup>
      </m:oMath>
      <w:r w:rsidR="00C065D7" w:rsidRPr="00C065D7">
        <w:rPr>
          <w:sz w:val="28"/>
          <w:szCs w:val="28"/>
        </w:rPr>
        <w:t xml:space="preserve"> - максимально возможный дополнительный норматив отчислений от налога на доходы физических лиц, не превышающий норматив отчислений, установленный бюджетным законодательством Российской Федерации;</w:t>
      </w:r>
    </w:p>
    <w:p w:rsidR="00C065D7" w:rsidRPr="00C065D7" w:rsidRDefault="00C065D7" w:rsidP="00C065D7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C065D7">
        <w:rPr>
          <w:noProof/>
          <w:position w:val="-8"/>
          <w:sz w:val="28"/>
          <w:szCs w:val="28"/>
        </w:rPr>
        <w:lastRenderedPageBreak/>
        <w:drawing>
          <wp:inline distT="0" distB="0" distL="0" distR="0" wp14:anchorId="2531DCEE" wp14:editId="04F55973">
            <wp:extent cx="592455" cy="248920"/>
            <wp:effectExtent l="0" t="0" r="0" b="0"/>
            <wp:docPr id="3" name="Рисунок 3" descr="base_23963_149574_32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63_149574_32840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5D7">
        <w:rPr>
          <w:sz w:val="28"/>
          <w:szCs w:val="28"/>
        </w:rPr>
        <w:t xml:space="preserve"> - согласованный с органами местного самоуправления i-</w:t>
      </w:r>
      <w:proofErr w:type="spellStart"/>
      <w:r w:rsidRPr="00C065D7">
        <w:rPr>
          <w:sz w:val="28"/>
          <w:szCs w:val="28"/>
        </w:rPr>
        <w:t>го</w:t>
      </w:r>
      <w:proofErr w:type="spellEnd"/>
      <w:r w:rsidRPr="00C065D7">
        <w:rPr>
          <w:sz w:val="28"/>
          <w:szCs w:val="28"/>
        </w:rPr>
        <w:t xml:space="preserve"> городского поселения (сельского поселения) прогнозируемый объем поступления налога на доходы физических лиц в консолидированный бюджет Иркутской области с территории i-</w:t>
      </w:r>
      <w:proofErr w:type="spellStart"/>
      <w:r w:rsidRPr="00C065D7">
        <w:rPr>
          <w:sz w:val="28"/>
          <w:szCs w:val="28"/>
        </w:rPr>
        <w:t>го</w:t>
      </w:r>
      <w:proofErr w:type="spellEnd"/>
      <w:r w:rsidRPr="00C065D7">
        <w:rPr>
          <w:sz w:val="28"/>
          <w:szCs w:val="28"/>
        </w:rPr>
        <w:t xml:space="preserve"> городского поселения (сельского поселения).».</w:t>
      </w:r>
    </w:p>
    <w:p w:rsidR="00F01A63" w:rsidRPr="00C065D7" w:rsidRDefault="00F01A63" w:rsidP="00C065D7">
      <w:pPr>
        <w:shd w:val="clear" w:color="auto" w:fill="FFFFFF" w:themeFill="background1"/>
      </w:pPr>
    </w:p>
    <w:sectPr w:rsidR="00F01A63" w:rsidRPr="00C0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D7"/>
    <w:rsid w:val="000354FD"/>
    <w:rsid w:val="000C7309"/>
    <w:rsid w:val="00246C75"/>
    <w:rsid w:val="003043A6"/>
    <w:rsid w:val="00402875"/>
    <w:rsid w:val="004F4AA6"/>
    <w:rsid w:val="00A12127"/>
    <w:rsid w:val="00A41A36"/>
    <w:rsid w:val="00AA541A"/>
    <w:rsid w:val="00C065D7"/>
    <w:rsid w:val="00D053A6"/>
    <w:rsid w:val="00D21406"/>
    <w:rsid w:val="00F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6E06"/>
  <w15:chartTrackingRefBased/>
  <w15:docId w15:val="{03C1EEF6-1E63-4C31-8262-2F2F61B2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Тетерина С.П.</dc:creator>
  <cp:keywords/>
  <dc:description/>
  <cp:lastModifiedBy>Тетерина С.П.</cp:lastModifiedBy>
  <cp:revision>2</cp:revision>
  <dcterms:created xsi:type="dcterms:W3CDTF">2019-09-06T05:22:00Z</dcterms:created>
  <dcterms:modified xsi:type="dcterms:W3CDTF">2019-09-11T04:32:00Z</dcterms:modified>
</cp:coreProperties>
</file>