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0D77B" w14:textId="647C5F7D" w:rsidR="00FD13FC" w:rsidRPr="00206F86" w:rsidRDefault="00FD13FC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96597">
        <w:rPr>
          <w:rFonts w:ascii="Times New Roman" w:hAnsi="Times New Roman" w:cs="Times New Roman"/>
          <w:sz w:val="28"/>
          <w:szCs w:val="28"/>
        </w:rPr>
        <w:t>5</w:t>
      </w:r>
    </w:p>
    <w:p w14:paraId="2496A83F" w14:textId="77777777" w:rsidR="000B78F0" w:rsidRDefault="00FD13FC" w:rsidP="000B78F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14:paraId="6CF8BFE4" w14:textId="77777777" w:rsidR="000B78F0" w:rsidRDefault="000B78F0" w:rsidP="000B78F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</w:p>
    <w:p w14:paraId="357CC8F8" w14:textId="77777777" w:rsidR="000B78F0" w:rsidRDefault="000B78F0" w:rsidP="000B78F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</w:p>
    <w:p w14:paraId="5D476385" w14:textId="669C8C1A" w:rsidR="00FD13FC" w:rsidRPr="00206F86" w:rsidRDefault="00FD13FC" w:rsidP="000B78F0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Иркутской области </w:t>
      </w:r>
      <w:r w:rsidRPr="00206F86">
        <w:rPr>
          <w:rFonts w:ascii="Times New Roman" w:hAnsi="Times New Roman" w:cs="Times New Roman"/>
          <w:sz w:val="28"/>
          <w:szCs w:val="28"/>
        </w:rPr>
        <w:br/>
        <w:t>«О межбюджетных трансфертах и нормативах отчислений доходов в местные бюджеты»</w:t>
      </w:r>
    </w:p>
    <w:p w14:paraId="26559F16" w14:textId="77777777" w:rsidR="00FD13FC" w:rsidRPr="00206F86" w:rsidRDefault="00FD13FC" w:rsidP="000B78F0">
      <w:pPr>
        <w:suppressAutoHyphens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3DC4DD38" w14:textId="77777777" w:rsidR="00FD13FC" w:rsidRPr="00206F86" w:rsidRDefault="00FD13FC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«Приложение 9</w:t>
      </w:r>
    </w:p>
    <w:p w14:paraId="37BB8F14" w14:textId="12682E0E" w:rsidR="000B78F0" w:rsidRDefault="00FD13FC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к Закону Иркутской области</w:t>
      </w:r>
    </w:p>
    <w:p w14:paraId="170F0E60" w14:textId="77777777" w:rsidR="000B78F0" w:rsidRDefault="000B78F0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от 22 октября 2013 года</w:t>
      </w:r>
    </w:p>
    <w:p w14:paraId="22037408" w14:textId="77777777" w:rsidR="000B78F0" w:rsidRDefault="000B78F0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№74-ОЗ</w:t>
      </w:r>
    </w:p>
    <w:p w14:paraId="44677919" w14:textId="5541354E" w:rsidR="00FD13FC" w:rsidRPr="00206F86" w:rsidRDefault="00FD13FC" w:rsidP="000B78F0">
      <w:pPr>
        <w:suppressAutoHyphens/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«О межбюджетных трансфертах и нормативах отчислений доходов в местные бюджеты»</w:t>
      </w:r>
    </w:p>
    <w:p w14:paraId="509D800F" w14:textId="77777777" w:rsidR="00FD13FC" w:rsidRPr="00206F86" w:rsidRDefault="00FD13FC" w:rsidP="00FD13FC">
      <w:pPr>
        <w:suppressAutoHyphens/>
        <w:spacing w:after="0" w:line="240" w:lineRule="auto"/>
        <w:ind w:left="4253"/>
        <w:jc w:val="both"/>
        <w:rPr>
          <w:rFonts w:ascii="Times New Roman" w:hAnsi="Times New Roman" w:cs="Times New Roman"/>
          <w:sz w:val="28"/>
          <w:szCs w:val="28"/>
        </w:rPr>
      </w:pPr>
    </w:p>
    <w:p w14:paraId="4546A055" w14:textId="77777777" w:rsidR="00FD13FC" w:rsidRPr="00206F86" w:rsidRDefault="00FD13FC" w:rsidP="00FD13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81B166" w14:textId="77777777" w:rsidR="00C60D06" w:rsidRPr="00206F86" w:rsidRDefault="00C60D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ПОРЯДОК</w:t>
      </w:r>
    </w:p>
    <w:p w14:paraId="277F6BB3" w14:textId="715A5289" w:rsidR="00C60D06" w:rsidRPr="00206F86" w:rsidRDefault="00C60D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="00E74E5C" w:rsidRPr="00206F8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06F86">
        <w:rPr>
          <w:rFonts w:ascii="Times New Roman" w:hAnsi="Times New Roman" w:cs="Times New Roman"/>
          <w:sz w:val="28"/>
          <w:szCs w:val="28"/>
        </w:rPr>
        <w:t>ОБЪЕМ</w:t>
      </w:r>
      <w:r w:rsidR="00BD61A1" w:rsidRPr="00206F86">
        <w:rPr>
          <w:rFonts w:ascii="Times New Roman" w:hAnsi="Times New Roman" w:cs="Times New Roman"/>
          <w:sz w:val="28"/>
          <w:szCs w:val="28"/>
        </w:rPr>
        <w:t>А</w:t>
      </w:r>
      <w:r w:rsidRPr="00206F86">
        <w:rPr>
          <w:rFonts w:ascii="Times New Roman" w:hAnsi="Times New Roman" w:cs="Times New Roman"/>
          <w:sz w:val="28"/>
          <w:szCs w:val="28"/>
        </w:rPr>
        <w:t xml:space="preserve"> И РАСПРЕДЕЛЕНИЯ </w:t>
      </w:r>
      <w:r w:rsidR="0097574A">
        <w:rPr>
          <w:rFonts w:ascii="Times New Roman" w:hAnsi="Times New Roman" w:cs="Times New Roman"/>
          <w:sz w:val="28"/>
          <w:szCs w:val="28"/>
        </w:rPr>
        <w:t xml:space="preserve">МЕЖДУ МУНИЦИПАЛЬНЫМИ ОБРАЗОВАНИЯМИ ИРКУТСКОЙ ОБЛАСТИ </w:t>
      </w:r>
      <w:r w:rsidRPr="00206F86">
        <w:rPr>
          <w:rFonts w:ascii="Times New Roman" w:hAnsi="Times New Roman" w:cs="Times New Roman"/>
          <w:sz w:val="28"/>
          <w:szCs w:val="28"/>
        </w:rPr>
        <w:t>ДОТАЦИЙ НА ВЫРАВНИВАНИЕ БЮДЖЕТНОЙ</w:t>
      </w:r>
      <w:r w:rsidR="002D2FA2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hAnsi="Times New Roman" w:cs="Times New Roman"/>
          <w:sz w:val="28"/>
          <w:szCs w:val="28"/>
        </w:rPr>
        <w:t>ОБЕСПЕЧЕННОСТИ ПОСЕЛЕНИЙ ИЗ БЮДЖЕТА МУНИЦИПАЛЬНОГО РАЙОНА</w:t>
      </w:r>
    </w:p>
    <w:p w14:paraId="5E537D1B" w14:textId="77777777" w:rsidR="00C60D06" w:rsidRPr="00206F86" w:rsidRDefault="00C60D0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3F34ECC" w14:textId="494F5846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методику определения </w:t>
      </w:r>
      <w:r w:rsidR="00BD61A1" w:rsidRPr="00206F86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206F86">
        <w:rPr>
          <w:rFonts w:ascii="Times New Roman" w:hAnsi="Times New Roman" w:cs="Times New Roman"/>
          <w:sz w:val="28"/>
          <w:szCs w:val="28"/>
        </w:rPr>
        <w:t>объем</w:t>
      </w:r>
      <w:r w:rsidR="00BD61A1" w:rsidRPr="00206F86">
        <w:rPr>
          <w:rFonts w:ascii="Times New Roman" w:hAnsi="Times New Roman" w:cs="Times New Roman"/>
          <w:sz w:val="28"/>
          <w:szCs w:val="28"/>
        </w:rPr>
        <w:t xml:space="preserve">а и </w:t>
      </w:r>
      <w:r w:rsidRPr="00206F86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313676">
        <w:rPr>
          <w:rFonts w:ascii="Times New Roman" w:hAnsi="Times New Roman" w:cs="Times New Roman"/>
          <w:sz w:val="28"/>
          <w:szCs w:val="28"/>
        </w:rPr>
        <w:t xml:space="preserve">между муниципальными образованиями Иркутской области </w:t>
      </w:r>
      <w:r w:rsidRPr="00206F86">
        <w:rPr>
          <w:rFonts w:ascii="Times New Roman" w:hAnsi="Times New Roman" w:cs="Times New Roman"/>
          <w:sz w:val="28"/>
          <w:szCs w:val="28"/>
        </w:rPr>
        <w:t>дотаций на выравнивание бюджетной обеспеченности поселений из бюджета муниципального района.</w:t>
      </w:r>
    </w:p>
    <w:p w14:paraId="6822C7B7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2. В настоящем Порядке используются термины, применяемые в следующем значении:</w:t>
      </w:r>
    </w:p>
    <w:p w14:paraId="1954AEFE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индекс налогового потенциала </w:t>
      </w:r>
      <w:r w:rsidR="009867A6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показатель, характеризующий относительную количественную возможность экономики городского (сельского) поселения по сравнению со средним по муниципальному району уровнем генерировать налоговые доходы местного бюджета;</w:t>
      </w:r>
    </w:p>
    <w:p w14:paraId="60CA153F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индекс расходов бюджета </w:t>
      </w:r>
      <w:r w:rsidR="00D666EB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относительный показатель, отражающий во сколько раз больше (меньше) средств бюджета городского (сельского) поселения в расчете на одного жителя по сравнению со средним по всем городским и сельским поселениям данного муниципального района уровнем необходимо затратить для осуществления полномочий по решению вопросов местного значения городского (сельского) поселения с учетом специфики социально-демографического состава населения и иных объективных факторов, влияющих на стоимость </w:t>
      </w:r>
      <w:r w:rsidR="00D666EB" w:rsidRPr="00206F8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94F61" w:rsidRPr="00206F86">
        <w:rPr>
          <w:rFonts w:ascii="Times New Roman" w:hAnsi="Times New Roman" w:cs="Times New Roman"/>
          <w:sz w:val="28"/>
          <w:szCs w:val="28"/>
        </w:rPr>
        <w:t>муниципальных</w:t>
      </w:r>
      <w:r w:rsidRPr="00206F86">
        <w:rPr>
          <w:rFonts w:ascii="Times New Roman" w:hAnsi="Times New Roman" w:cs="Times New Roman"/>
          <w:sz w:val="28"/>
          <w:szCs w:val="28"/>
        </w:rPr>
        <w:t xml:space="preserve"> услуг в расчете на одного жителя;</w:t>
      </w:r>
    </w:p>
    <w:p w14:paraId="439DFCF6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lastRenderedPageBreak/>
        <w:t xml:space="preserve">уровень расчетной бюджетной обеспеченности (далее </w:t>
      </w:r>
      <w:r w:rsidR="00D666EB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обеспеченности) </w:t>
      </w:r>
      <w:r w:rsidR="00D666EB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относительный показатель, отражающий во сколько раз налоговые доходы, которые могут быть получены бюджетом городского (сельского) поселения исходя из налоговой базы (налогового потенциала) в расчете на одного жителя, больше (меньше) соответствующего показателя в среднем по всем городским и сельским поселениям данного муниципального района с учетом различий в структуре населения, социально-экономических, климатических, географических и иных объективных факторов и условий, влияющих на стоимость предоставления муниципальных услуг в расчете на одного жителя.</w:t>
      </w:r>
    </w:p>
    <w:p w14:paraId="1EFE3280" w14:textId="03FA5EC8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3. </w:t>
      </w:r>
      <w:r w:rsidR="00BD61A1" w:rsidRPr="00206F86">
        <w:rPr>
          <w:rFonts w:ascii="Times New Roman" w:hAnsi="Times New Roman" w:cs="Times New Roman"/>
          <w:sz w:val="28"/>
          <w:szCs w:val="28"/>
        </w:rPr>
        <w:t>Общий объем дотаций на выравнивание бюджетной обеспеченности</w:t>
      </w:r>
      <w:r w:rsidRPr="00206F8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42342C" w:rsidRPr="00206F86">
        <w:rPr>
          <w:rFonts w:ascii="Times New Roman" w:hAnsi="Times New Roman" w:cs="Times New Roman"/>
          <w:sz w:val="28"/>
          <w:szCs w:val="28"/>
        </w:rPr>
        <w:t xml:space="preserve"> (Д)</w:t>
      </w:r>
      <w:r w:rsidRPr="00206F86">
        <w:rPr>
          <w:rFonts w:ascii="Times New Roman" w:hAnsi="Times New Roman" w:cs="Times New Roman"/>
          <w:sz w:val="28"/>
          <w:szCs w:val="28"/>
        </w:rPr>
        <w:t xml:space="preserve"> утверждается решением представительного органа муниципального района о бюджете муниципального района и рассчитывается по следующей формуле:</w:t>
      </w:r>
    </w:p>
    <w:p w14:paraId="18E416C5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A34E0" w14:textId="0EC6BF6A" w:rsidR="00A56A8F" w:rsidRPr="00206F86" w:rsidRDefault="000E358C" w:rsidP="00FD13FC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Д</m:t>
            </m:r>
          </m:e>
          <m:sup/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=0,075×</m:t>
        </m:r>
        <m:d>
          <m:dPr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НД+ДВБОМР</m:t>
            </m:r>
            <m:d>
              <m:d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ГО</m:t>
                </m:r>
              </m:e>
            </m:d>
          </m:e>
        </m:d>
        <m:r>
          <m:rPr>
            <m:sty m:val="p"/>
          </m:rPr>
          <w:rPr>
            <w:rFonts w:ascii="Cambria Math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НД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ЕН</m:t>
            </m:r>
          </m:sup>
        </m:sSup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-МБТ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ВМЗ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Свыр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пос</m:t>
            </m:r>
          </m:sup>
        </m:sSup>
      </m:oMath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>, (1)</w:t>
      </w:r>
    </w:p>
    <w:p w14:paraId="16DB166C" w14:textId="77777777" w:rsidR="00C60D06" w:rsidRPr="00206F86" w:rsidRDefault="00C60D06" w:rsidP="00FD13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и не может быть меньше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Свыр</m:t>
            </m: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пос</m:t>
            </m: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up>
        </m:sSup>
      </m:oMath>
      <w:r w:rsidR="007C33DA" w:rsidRPr="00206F86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14:paraId="6DF7E4AE" w14:textId="77777777" w:rsidR="007C33DA" w:rsidRPr="00206F86" w:rsidRDefault="007C33DA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0CDC6F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где НД </w:t>
      </w:r>
      <w:r w:rsidR="0042342C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объем налоговых доходов (за исключением налоговых доходов по дополнительным и дифференцированным нормативам отчислений) бюджета муниципального района, утвержденный решением представительного органа муниципального района о бюджете муниципального района;</w:t>
      </w:r>
    </w:p>
    <w:p w14:paraId="3A71823D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ДВБОМР(ГО) </w:t>
      </w:r>
      <w:r w:rsidR="0042342C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муниципальных районов (городских округов), а также объем налоговых доходов, рассчитанный по дополнительным нормативам отчислений бюджету муниципального района из областного бюджета, утвержденным законом Иркутской области об областном бюджете;</w:t>
      </w:r>
    </w:p>
    <w:p w14:paraId="2F9E37ED" w14:textId="0FA9B035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МБТ</w:t>
      </w:r>
      <w:r w:rsidRPr="00206F86">
        <w:rPr>
          <w:rFonts w:ascii="Times New Roman" w:hAnsi="Times New Roman" w:cs="Times New Roman"/>
          <w:sz w:val="28"/>
          <w:szCs w:val="28"/>
          <w:vertAlign w:val="superscript"/>
        </w:rPr>
        <w:t>ВМЗ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206F86">
        <w:rPr>
          <w:rFonts w:ascii="Times New Roman" w:hAnsi="Times New Roman" w:cs="Times New Roman"/>
          <w:sz w:val="28"/>
          <w:szCs w:val="28"/>
        </w:rPr>
        <w:t xml:space="preserve">– </w:t>
      </w:r>
      <w:r w:rsidRPr="00206F86">
        <w:rPr>
          <w:rFonts w:ascii="Times New Roman" w:hAnsi="Times New Roman" w:cs="Times New Roman"/>
          <w:sz w:val="28"/>
          <w:szCs w:val="28"/>
        </w:rPr>
        <w:t>объем межбюджетных трансфертов поселениям, утвержденный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соглашениями;</w:t>
      </w:r>
    </w:p>
    <w:p w14:paraId="63D449CD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НД</w:t>
      </w:r>
      <w:r w:rsidRPr="00206F86">
        <w:rPr>
          <w:rFonts w:ascii="Times New Roman" w:hAnsi="Times New Roman" w:cs="Times New Roman"/>
          <w:sz w:val="28"/>
          <w:szCs w:val="28"/>
          <w:vertAlign w:val="superscript"/>
        </w:rPr>
        <w:t>ЕН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объем налоговых доходов </w:t>
      </w:r>
      <w:r w:rsidR="00855982" w:rsidRPr="00206F86">
        <w:rPr>
          <w:rFonts w:ascii="Times New Roman" w:hAnsi="Times New Roman" w:cs="Times New Roman"/>
          <w:sz w:val="28"/>
          <w:szCs w:val="28"/>
        </w:rPr>
        <w:t xml:space="preserve">бюджетов всех </w:t>
      </w:r>
      <w:r w:rsidRPr="00206F86">
        <w:rPr>
          <w:rFonts w:ascii="Times New Roman" w:hAnsi="Times New Roman" w:cs="Times New Roman"/>
          <w:sz w:val="28"/>
          <w:szCs w:val="28"/>
        </w:rPr>
        <w:t>городских и сельских поселений</w:t>
      </w:r>
      <w:r w:rsidR="001967E7" w:rsidRPr="00206F8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206F86">
        <w:rPr>
          <w:rFonts w:ascii="Times New Roman" w:hAnsi="Times New Roman" w:cs="Times New Roman"/>
          <w:sz w:val="28"/>
          <w:szCs w:val="28"/>
        </w:rPr>
        <w:t xml:space="preserve"> по единым нормативам отчислений от налогов и сборов, подлежащих зачислению в бюджет муниципального района, установленным представительным органом муниципального района в соответствии с </w:t>
      </w:r>
      <w:hyperlink r:id="rId8" w:history="1">
        <w:r w:rsidRPr="00206F86">
          <w:rPr>
            <w:rFonts w:ascii="Times New Roman" w:hAnsi="Times New Roman" w:cs="Times New Roman"/>
            <w:sz w:val="28"/>
            <w:szCs w:val="28"/>
          </w:rPr>
          <w:t>пунктом 4 статьи 61</w:t>
        </w:r>
      </w:hyperlink>
      <w:r w:rsidRPr="00206F8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206F86">
          <w:rPr>
            <w:rFonts w:ascii="Times New Roman" w:hAnsi="Times New Roman" w:cs="Times New Roman"/>
            <w:sz w:val="28"/>
            <w:szCs w:val="28"/>
          </w:rPr>
          <w:t>пунктом 4 статьи 61.5</w:t>
        </w:r>
      </w:hyperlink>
      <w:r w:rsidRPr="00206F86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14:paraId="62201AFB" w14:textId="77777777" w:rsidR="00C54B00" w:rsidRPr="00206F86" w:rsidRDefault="000E358C" w:rsidP="00C54B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Свыр</m:t>
            </m: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пос</m:t>
            </m:r>
            <m:ctrlP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</m:ctrlPr>
          </m:sup>
        </m:sSup>
      </m:oMath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42342C" w:rsidRPr="00206F86">
        <w:rPr>
          <w:rFonts w:ascii="Times New Roman" w:hAnsi="Times New Roman" w:cs="Times New Roman"/>
          <w:sz w:val="28"/>
          <w:szCs w:val="28"/>
        </w:rPr>
        <w:t>–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объем субсидий из областного бюджета местным бюджетам на </w:t>
      </w:r>
      <w:r w:rsidR="007C33DA" w:rsidRPr="00206F86">
        <w:rPr>
          <w:rFonts w:ascii="Times New Roman" w:hAnsi="Times New Roman" w:cs="Times New Roman"/>
          <w:sz w:val="28"/>
          <w:szCs w:val="28"/>
        </w:rPr>
        <w:t>выравнивание уровня бюджетной обеспеченности поселений Иркутской области, входящих в состав муниципального района Иркутской области</w:t>
      </w:r>
      <w:r w:rsidR="00173E8E" w:rsidRPr="00206F86">
        <w:rPr>
          <w:rFonts w:ascii="Times New Roman" w:hAnsi="Times New Roman" w:cs="Times New Roman"/>
          <w:sz w:val="28"/>
          <w:szCs w:val="28"/>
        </w:rPr>
        <w:t>.</w:t>
      </w:r>
    </w:p>
    <w:p w14:paraId="04B80367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4. Размер дотации на выравнивание бюджетной обеспеченности </w:t>
      </w:r>
      <w:r w:rsidRPr="00206F86">
        <w:rPr>
          <w:rFonts w:ascii="Times New Roman" w:hAnsi="Times New Roman" w:cs="Times New Roman"/>
          <w:sz w:val="28"/>
          <w:szCs w:val="28"/>
        </w:rPr>
        <w:lastRenderedPageBreak/>
        <w:t>поселений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городскому (сельскому) поселению (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Д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14:paraId="22672F55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F8A19" w14:textId="3712E0F8" w:rsidR="007C33DA" w:rsidRPr="00206F86" w:rsidRDefault="000E358C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ПП</m:t>
            </m:r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БО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max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БО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sup>
            </m:sSubSup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526F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26FA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="007C33DA" w:rsidRPr="00206F86">
        <w:rPr>
          <w:rFonts w:ascii="Times New Roman" w:eastAsiaTheme="minorEastAsia" w:hAnsi="Times New Roman" w:cs="Times New Roman"/>
          <w:sz w:val="28"/>
          <w:szCs w:val="28"/>
        </w:rPr>
        <w:t>2)</w:t>
      </w:r>
    </w:p>
    <w:p w14:paraId="7CB1C016" w14:textId="77777777" w:rsidR="0092623C" w:rsidRPr="00206F86" w:rsidRDefault="0092623C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23187C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где ПП </w:t>
      </w:r>
      <w:r w:rsidR="00C54B00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расчетная сумма налоговых доходов по всем городским и сельским поселениям муниципального района на очередной финансовый год и плановый период (рассчитывается муниципальным районом);</w:t>
      </w:r>
    </w:p>
    <w:p w14:paraId="3F6F16B4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Н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по данным статисти</w:t>
      </w:r>
      <w:r w:rsidR="007C33DA" w:rsidRPr="00206F86">
        <w:rPr>
          <w:rFonts w:ascii="Times New Roman" w:hAnsi="Times New Roman" w:cs="Times New Roman"/>
          <w:sz w:val="28"/>
          <w:szCs w:val="28"/>
        </w:rPr>
        <w:t xml:space="preserve">ческого бюллетеня </w:t>
      </w:r>
      <w:proofErr w:type="spellStart"/>
      <w:r w:rsidR="007C33DA" w:rsidRPr="00206F86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7C33DA" w:rsidRPr="00206F86">
        <w:rPr>
          <w:rFonts w:ascii="Times New Roman" w:hAnsi="Times New Roman" w:cs="Times New Roman"/>
          <w:sz w:val="28"/>
          <w:szCs w:val="28"/>
        </w:rPr>
        <w:t xml:space="preserve"> «Численность населения»</w:t>
      </w:r>
      <w:r w:rsidRPr="00206F86">
        <w:rPr>
          <w:rFonts w:ascii="Times New Roman" w:hAnsi="Times New Roman" w:cs="Times New Roman"/>
          <w:sz w:val="28"/>
          <w:szCs w:val="28"/>
        </w:rPr>
        <w:t>;</w:t>
      </w:r>
    </w:p>
    <w:p w14:paraId="23C6C013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БО</w:t>
      </w:r>
      <w:r w:rsidRPr="00206F86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городских и сельских поселений, до которого доводится уровень бюджетной обеспеченности всех городских и сельских поселений муниципального района, установленный решением представительного органа муниципального района о бюджете муниципального района;</w:t>
      </w:r>
    </w:p>
    <w:p w14:paraId="1AC353B9" w14:textId="77777777" w:rsidR="00C60D06" w:rsidRPr="00206F86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3710C3C" wp14:editId="32EF423F">
            <wp:extent cx="381000" cy="247650"/>
            <wp:effectExtent l="0" t="0" r="0" b="0"/>
            <wp:docPr id="2" name="Рисунок 2" descr="base_23963_129547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3963_129547_452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206F86">
        <w:rPr>
          <w:rFonts w:ascii="Times New Roman" w:hAnsi="Times New Roman" w:cs="Times New Roman"/>
          <w:sz w:val="28"/>
          <w:szCs w:val="28"/>
        </w:rPr>
        <w:t>–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</w:t>
      </w:r>
      <w:proofErr w:type="spellStart"/>
      <w:r w:rsidR="00C60D0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бюджета;</w:t>
      </w:r>
    </w:p>
    <w:p w14:paraId="526FAA3C" w14:textId="7BD990D4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ИБР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54B00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индекс расходов бюджета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поселения, определенный в соответствии с </w:t>
      </w:r>
      <w:hyperlink w:anchor="P150" w:history="1">
        <w:r w:rsidRPr="00A95F3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A95F34" w:rsidRPr="00A95F34">
        <w:rPr>
          <w:rFonts w:ascii="Times New Roman" w:hAnsi="Times New Roman" w:cs="Times New Roman"/>
          <w:sz w:val="28"/>
          <w:szCs w:val="28"/>
        </w:rPr>
        <w:t>2</w:t>
      </w:r>
      <w:r w:rsidRPr="00206F8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0E2AB52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5. Уровень бюджетной обеспеченности городских и сельских поселений, до которого доводится уровень бюджетной обеспеченности всех городских и сельских поселений муниципального района, установленный решением представительного органа муниципального района о бюджете муниципального района (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БО</w:t>
      </w:r>
      <w:r w:rsidRPr="00206F86">
        <w:rPr>
          <w:rFonts w:ascii="Times New Roman" w:hAnsi="Times New Roman" w:cs="Times New Roman"/>
          <w:sz w:val="28"/>
          <w:szCs w:val="28"/>
          <w:vertAlign w:val="superscript"/>
        </w:rPr>
        <w:t>max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>), определяется по следующей формуле:</w:t>
      </w:r>
    </w:p>
    <w:p w14:paraId="32D3355E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B3230C" w14:textId="77777777" w:rsidR="007A6964" w:rsidRPr="00206F86" w:rsidRDefault="000E358C" w:rsidP="00FD13F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Д</m:t>
                </m:r>
              </m:num>
              <m:den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ПП</m:t>
                    </m:r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Н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den>
            </m:f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БО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+1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k=1</m:t>
                </m:r>
              </m:sub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ИБР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k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)</m:t>
                </m:r>
              </m:e>
            </m:nary>
          </m:den>
        </m:f>
      </m:oMath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  <w:t>(3)</w:t>
      </w:r>
    </w:p>
    <w:p w14:paraId="525483A3" w14:textId="77777777" w:rsidR="007A6964" w:rsidRPr="00206F86" w:rsidRDefault="007A696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4ADCDC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где k </w:t>
      </w:r>
      <w:r w:rsidR="0017633E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порядковый номер городского (сельского) поселения по росту уровня бюджетной обеспеченности с учетом дотации на выравнивание бюджетной обеспеченности поселений из областного бюджета;</w:t>
      </w:r>
    </w:p>
    <w:p w14:paraId="460792D4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m </w:t>
      </w:r>
      <w:r w:rsidR="0017633E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порядковый номер городского (сельского) поселения по росту уровня бюджетной обеспеченности с учетом дотации на выравнивание бюджетной обеспеченности поселений из областного бюджета, для которого выполняется следующее условие:</w:t>
      </w:r>
    </w:p>
    <w:p w14:paraId="2B989D9E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E37EA2" w14:textId="77777777" w:rsidR="007A6964" w:rsidRPr="00206F86" w:rsidRDefault="000E358C" w:rsidP="00FD13FC">
      <w:pPr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p>
        </m:sSubSup>
      </m:oMath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>&lt;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max</m:t>
            </m:r>
          </m:sup>
        </m:sSup>
      </m:oMath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>&lt;</w:t>
      </w:r>
      <m:oMath>
        <m:sSubSup>
          <m:sSub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</m:sup>
        </m:sSubSup>
      </m:oMath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  <w:t>(4)</w:t>
      </w:r>
    </w:p>
    <w:p w14:paraId="6A7DC439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DA176" w14:textId="77777777" w:rsidR="00C60D06" w:rsidRPr="00206F86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1FCD4CAC" wp14:editId="22031789">
            <wp:extent cx="381000" cy="247650"/>
            <wp:effectExtent l="0" t="0" r="0" b="0"/>
            <wp:docPr id="3" name="Рисунок 3" descr="base_23963_129547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963_129547_455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206F86">
        <w:rPr>
          <w:rFonts w:ascii="Times New Roman" w:hAnsi="Times New Roman" w:cs="Times New Roman"/>
          <w:sz w:val="28"/>
          <w:szCs w:val="28"/>
        </w:rPr>
        <w:t>–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k-</w:t>
      </w:r>
      <w:proofErr w:type="spellStart"/>
      <w:r w:rsidR="00C60D0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60D06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бюджета;</w:t>
      </w:r>
    </w:p>
    <w:p w14:paraId="52881524" w14:textId="77777777" w:rsidR="00C60D06" w:rsidRPr="00206F86" w:rsidRDefault="00284933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BAAAD52" wp14:editId="0DC818BB">
            <wp:extent cx="428625" cy="247650"/>
            <wp:effectExtent l="0" t="0" r="0" b="0"/>
            <wp:docPr id="4" name="Рисунок 4" descr="base_23963_129547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23963_129547_456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206F86">
        <w:rPr>
          <w:rFonts w:ascii="Times New Roman" w:hAnsi="Times New Roman" w:cs="Times New Roman"/>
          <w:sz w:val="28"/>
          <w:szCs w:val="28"/>
        </w:rPr>
        <w:t>–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k+1-го городского (сельского) поселения с учетом дотации на выравнивание бюджетной обеспеченности поселений из областного бюджета;</w:t>
      </w:r>
    </w:p>
    <w:p w14:paraId="499FE7DC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ИБР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k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индекс расходов бюджета k-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14:paraId="168EBE56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Н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K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304C6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численность постоянного населения k-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поселения.</w:t>
      </w:r>
    </w:p>
    <w:p w14:paraId="7D28B3CB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6. Уровень бюджетной обеспеченности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с учетом дотации на выравнивание бюджетной обеспеченности поселений из областного бюджета </w:t>
      </w:r>
      <w:r w:rsidR="002941C1" w:rsidRPr="00206F86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p>
        </m:sSubSup>
      </m:oMath>
      <w:r w:rsidR="002941C1" w:rsidRPr="00206F86">
        <w:rPr>
          <w:rFonts w:ascii="Times New Roman" w:hAnsi="Times New Roman" w:cs="Times New Roman"/>
          <w:sz w:val="28"/>
          <w:szCs w:val="28"/>
        </w:rPr>
        <w:t>)</w:t>
      </w:r>
      <w:r w:rsidRPr="00206F86">
        <w:rPr>
          <w:rFonts w:ascii="Times New Roman" w:hAnsi="Times New Roman" w:cs="Times New Roman"/>
          <w:sz w:val="28"/>
          <w:szCs w:val="28"/>
        </w:rPr>
        <w:t xml:space="preserve"> определяется по следующей формуле:</w:t>
      </w:r>
    </w:p>
    <w:p w14:paraId="1D8668B0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AD7D1" w14:textId="77777777" w:rsidR="007A6964" w:rsidRPr="00206F86" w:rsidRDefault="000E358C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ОБЛ</m:t>
                </m:r>
              </m:sup>
            </m:sSubSup>
          </m:num>
          <m:den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ПП</m:t>
                </m:r>
              </m:num>
              <m:den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</m:sSub>
                  </m:e>
                </m:nary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7A6964" w:rsidRPr="00206F86">
        <w:rPr>
          <w:rFonts w:ascii="Times New Roman" w:eastAsiaTheme="minorEastAsia" w:hAnsi="Times New Roman" w:cs="Times New Roman"/>
          <w:sz w:val="28"/>
          <w:szCs w:val="28"/>
        </w:rPr>
        <w:tab/>
        <w:t>(5)</w:t>
      </w:r>
    </w:p>
    <w:p w14:paraId="45E64963" w14:textId="77777777" w:rsidR="007A6964" w:rsidRPr="00206F86" w:rsidRDefault="007A6964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9A3A5A" w14:textId="77777777" w:rsidR="00C60D06" w:rsidRPr="00206F86" w:rsidRDefault="00C60D06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БО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50408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уровень бюджетной обеспеченности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14:paraId="6DBD4AEF" w14:textId="77777777" w:rsidR="00C60D06" w:rsidRPr="00206F86" w:rsidRDefault="000E358C" w:rsidP="00FD1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ОБЛ</m:t>
            </m:r>
          </m:sup>
        </m:sSubSup>
      </m:oMath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50408" w:rsidRPr="00206F86">
        <w:rPr>
          <w:rFonts w:ascii="Times New Roman" w:hAnsi="Times New Roman" w:cs="Times New Roman"/>
          <w:sz w:val="28"/>
          <w:szCs w:val="28"/>
        </w:rPr>
        <w:t>–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размер дотации на выравнивание бюджетной обеспеченности поселений (а также объем налоговых доходов по дополнительным нормативам отчислений) i-</w:t>
      </w:r>
      <w:proofErr w:type="spellStart"/>
      <w:r w:rsidR="00C60D06" w:rsidRPr="00206F86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C60D06" w:rsidRPr="00206F86">
        <w:rPr>
          <w:rFonts w:ascii="Times New Roman" w:hAnsi="Times New Roman" w:cs="Times New Roman"/>
          <w:sz w:val="28"/>
          <w:szCs w:val="28"/>
        </w:rPr>
        <w:t xml:space="preserve"> городскому (сельскому) поселению из областного бюджета.</w:t>
      </w:r>
    </w:p>
    <w:p w14:paraId="11F0B487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0"/>
      <w:bookmarkEnd w:id="0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Уровень бюджетной обеспеченности i-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r w:rsidRPr="00206F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14:paraId="5A4A62B4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B96E0D" w14:textId="73E21DAF" w:rsidR="002F6EC5" w:rsidRPr="00206F86" w:rsidRDefault="000E358C" w:rsidP="00FD13F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БО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ИНП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ИБР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</m:sub>
            </m:sSub>
          </m:den>
        </m:f>
      </m:oMath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526FA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="00526FA9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6)</w:t>
      </w:r>
    </w:p>
    <w:p w14:paraId="4EBFE0AF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1B6C12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</m:sub>
        </m:sSub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4BA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индекс налогового потенциала i-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поселения.</w:t>
      </w:r>
    </w:p>
    <w:p w14:paraId="610DC7DA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Индекс налогового потенциала </w:t>
      </w:r>
      <w:r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14:paraId="68B8E3D0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0898CD" w14:textId="2333155C" w:rsidR="00206F86" w:rsidRPr="00206F86" w:rsidRDefault="000E358C" w:rsidP="000B78F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ИНП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  <m:t>НП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  <m:t>Н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8"/>
                    <w:lang w:val="en-US" w:eastAsia="ru-RU"/>
                  </w:rPr>
                  <m:t>i</m:t>
                </m:r>
              </m:sub>
            </m:sSub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×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eastAsia="ru-RU"/>
                      </w:rPr>
                      <m:t>Н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eastAsia="ru-RU"/>
                      </w:rPr>
                      <m:t>i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sz w:val="24"/>
                    <w:szCs w:val="28"/>
                    <w:lang w:eastAsia="ru-RU"/>
                  </w:rPr>
                </m:ctrlPr>
              </m:naryPr>
              <m:sub/>
              <m:sup/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eastAsia="ru-RU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eastAsia="ru-RU"/>
                      </w:rPr>
                      <m:t>НП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8"/>
                        <w:lang w:val="en-US" w:eastAsia="ru-RU"/>
                      </w:rPr>
                      <m:t>i</m:t>
                    </m:r>
                  </m:sub>
                </m:sSub>
              </m:e>
            </m:nary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×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</w:p>
    <w:p w14:paraId="1CDABC14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E094F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</w:t>
      </w:r>
      <w:r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поселения, определенный в соответствии с пунктом 9 настоящего Порядка;</w:t>
      </w:r>
    </w:p>
    <w:p w14:paraId="2E67DE76" w14:textId="77777777" w:rsidR="00206F86" w:rsidRPr="00206F86" w:rsidRDefault="000E358C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поправочный коэффициент, используемый для определения индекса налогового потенциала </w:t>
      </w:r>
      <w:r w:rsidR="00206F86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206F8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6F8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(сельского) поселения, определенный в соответствии с </w:t>
      </w:r>
      <w:r w:rsidR="00206F86"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11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14:paraId="61CE28A3" w14:textId="77777777" w:rsidR="00206F86" w:rsidRPr="000B78F0" w:rsidRDefault="00206F86" w:rsidP="00206F8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A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возможности расчета индекса налогового потенциала </w:t>
      </w:r>
      <w:r w:rsidRPr="000B78F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0B78F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B78F0">
        <w:rPr>
          <w:rFonts w:ascii="Times New Roman" w:hAnsi="Times New Roman" w:cs="Times New Roman"/>
          <w:sz w:val="28"/>
          <w:szCs w:val="28"/>
        </w:rPr>
        <w:t xml:space="preserve"> </w:t>
      </w:r>
      <w:r w:rsidRPr="00184A7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его значение принимается равным 1.</w:t>
      </w:r>
    </w:p>
    <w:p w14:paraId="3CF9D1E7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Налоговый потенциал </w:t>
      </w:r>
      <w:r w:rsidRPr="000B78F0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0B78F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B78F0">
        <w:rPr>
          <w:rFonts w:ascii="Times New Roman" w:hAnsi="Times New Roman" w:cs="Times New Roman"/>
          <w:sz w:val="28"/>
          <w:szCs w:val="28"/>
        </w:rPr>
        <w:t xml:space="preserve"> </w:t>
      </w:r>
      <w:r w:rsidRPr="000B78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(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</m:oMath>
      <w:r w:rsidRPr="000B78F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по следующей формуле:</w:t>
      </w:r>
    </w:p>
    <w:p w14:paraId="56F658D8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BB2CB6" w14:textId="77777777" w:rsidR="00206F86" w:rsidRPr="00206F86" w:rsidRDefault="000E358C" w:rsidP="00206F8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НДФЛ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ЕСХН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НИФЛ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+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ЗН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(8)</w:t>
      </w:r>
    </w:p>
    <w:p w14:paraId="7EAF1E93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4F327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НДФЛ</m:t>
            </m:r>
          </m:sup>
        </m:sSubSup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потенциал </w:t>
      </w:r>
      <w:r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по налогу на доходы физических лиц;</w:t>
      </w:r>
    </w:p>
    <w:p w14:paraId="4D60DB7C" w14:textId="77777777" w:rsidR="00206F86" w:rsidRPr="00206F86" w:rsidRDefault="000E358C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ЕСХН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налоговый потенциал </w:t>
      </w:r>
      <w:r w:rsidR="00206F86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206F8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6F8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по единому сельскохозяйственному налогу;</w:t>
      </w:r>
    </w:p>
    <w:p w14:paraId="17D1065B" w14:textId="77777777" w:rsidR="00206F86" w:rsidRPr="00206F86" w:rsidRDefault="000E358C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НИФЛ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потенциал </w:t>
      </w:r>
      <w:r w:rsidR="00206F86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206F8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6F8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по налогу на имущество физических лиц;</w:t>
      </w:r>
    </w:p>
    <w:p w14:paraId="48ED9086" w14:textId="77777777" w:rsidR="00206F86" w:rsidRPr="00206F86" w:rsidRDefault="000E358C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ЗН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налоговый потенциал </w:t>
      </w:r>
      <w:r w:rsidR="00206F86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206F8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6F8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по земельному налогу.</w:t>
      </w:r>
    </w:p>
    <w:p w14:paraId="5CCE38BF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Налоговый потенциал </w:t>
      </w:r>
      <w:r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муниципального района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j</m:t>
            </m:r>
          </m:sup>
        </m:sSubSup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следующей формуле:</w:t>
      </w:r>
    </w:p>
    <w:p w14:paraId="6E63EFF2" w14:textId="0CF90F9B" w:rsidR="00206F86" w:rsidRPr="00206F86" w:rsidRDefault="00526FA9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 налогу на имущество физических лиц:</w:t>
      </w:r>
    </w:p>
    <w:p w14:paraId="0AF8FAB9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73C97" w14:textId="77777777" w:rsidR="00206F86" w:rsidRPr="00206F86" w:rsidRDefault="000E358C" w:rsidP="00206F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НП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НИФЛ</m:t>
            </m:r>
          </m:sup>
        </m:sSubSup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ПП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НИФЛ</m:t>
            </m:r>
          </m:sup>
        </m:sSup>
        <m:r>
          <m:rPr>
            <m:sty m:val="p"/>
          </m:rPr>
          <w:rPr>
            <w:rFonts w:ascii="Cambria Math" w:eastAsia="Times New Roman" w:hAnsi="Cambria Math" w:cs="Arial"/>
            <w:sz w:val="28"/>
            <w:szCs w:val="28"/>
            <w:lang w:eastAsia="ru-RU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0,45×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 xml:space="preserve">пред.отч.,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 xml:space="preserve">пред.отч.,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0,55×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 xml:space="preserve">отч.,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НИФЛ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 xml:space="preserve">отч.,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НИФЛ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(6)</w:t>
      </w:r>
    </w:p>
    <w:p w14:paraId="6C9C14DD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D96257" w14:textId="2F047C95" w:rsidR="00206F86" w:rsidRPr="00206F86" w:rsidRDefault="002566EB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1BC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 налогу на доходы физических лиц:</w:t>
      </w:r>
    </w:p>
    <w:p w14:paraId="409E676A" w14:textId="77777777" w:rsidR="00206F86" w:rsidRPr="00206F86" w:rsidRDefault="000E358C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НП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НДФЛ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ПП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НДФЛ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×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  <m:t>0,3×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 xml:space="preserve">пред.отч.,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 xml:space="preserve">пред.отч.,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  <m:t>0,35×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К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 xml:space="preserve">отч.,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НДФЛ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К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 xml:space="preserve">отч.,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НДФЛ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+</m:t>
          </m:r>
        </m:oMath>
      </m:oMathPara>
    </w:p>
    <w:p w14:paraId="17F2361C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29987" w14:textId="77777777" w:rsidR="00206F86" w:rsidRPr="00206F86" w:rsidRDefault="000E358C" w:rsidP="000B78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d>
          <m:dPr>
            <m:begChr m:val=""/>
            <m:endChr m:val="]"/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0,35×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К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 xml:space="preserve">тек.,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НДФЛ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К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 xml:space="preserve">тек.,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НДФЛ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(7)</w:t>
      </w:r>
    </w:p>
    <w:p w14:paraId="5E98A336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4049" w14:textId="26053FB4" w:rsidR="00206F86" w:rsidRPr="00206F86" w:rsidRDefault="00526FA9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.3. По прочим (за исключением налога на имущество физических лиц, налога на доходы физических лиц) налогам, определенным пунктом 9 настоящего Порядка:</w:t>
      </w:r>
    </w:p>
    <w:p w14:paraId="2440F90D" w14:textId="77777777" w:rsidR="00206F86" w:rsidRPr="00206F86" w:rsidRDefault="000E358C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НП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j</m:t>
              </m:r>
            </m:sup>
          </m:sSubSup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=</m:t>
          </m:r>
          <m:sSup>
            <m:sSupPr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ПП</m:t>
              </m:r>
            </m:e>
            <m:sup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val="en-US" w:eastAsia="ru-RU"/>
                </w:rPr>
                <m:t>j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×</m:t>
          </m:r>
          <m:d>
            <m:dPr>
              <m:begChr m:val="["/>
              <m:endChr m:val=""/>
              <m:ctrl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  <m:t>0,3×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 xml:space="preserve">пред.отч.,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j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 xml:space="preserve">пред.отч.,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8"/>
                  <w:szCs w:val="28"/>
                  <w:lang w:eastAsia="ru-RU"/>
                </w:rPr>
                <m:t>+</m:t>
              </m:r>
              <m:d>
                <m:dPr>
                  <m:ctrl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8"/>
                      <w:szCs w:val="28"/>
                      <w:lang w:eastAsia="ru-RU"/>
                    </w:rPr>
                    <m:t>0,35×</m:t>
                  </m:r>
                  <m:f>
                    <m:fPr>
                      <m:ctrlPr>
                        <w:rPr>
                          <w:rFonts w:ascii="Cambria Math" w:eastAsia="Times New Roman" w:hAnsi="Cambria Math" w:cs="Arial"/>
                          <w:sz w:val="28"/>
                          <w:szCs w:val="28"/>
                          <w:lang w:eastAsia="ru-RU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Е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 xml:space="preserve">отч., 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val="en-US" w:eastAsia="ru-RU"/>
                            </w:rPr>
                            <m:t>i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  <m:t>j</m:t>
                          </m:r>
                        </m:sup>
                      </m:sSubSup>
                    </m:num>
                    <m:den>
                      <m:nary>
                        <m:naryPr>
                          <m:chr m:val="∑"/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eastAsia="Times New Roman" w:hAnsi="Cambria Math" w:cs="Arial"/>
                              <w:sz w:val="28"/>
                              <w:szCs w:val="28"/>
                              <w:lang w:eastAsia="ru-RU"/>
                            </w:rPr>
                          </m:ctrlPr>
                        </m:naryPr>
                        <m:sub/>
                        <m:sup/>
                        <m:e>
                          <m:sSubSup>
                            <m:sSubSupPr>
                              <m:ctrl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</m:ctrlPr>
                            </m:sSub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Е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 xml:space="preserve">отч.,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val="en-US" w:eastAsia="ru-RU"/>
                                </w:rPr>
                                <m:t>i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Times New Roman" w:hAnsi="Cambria Math" w:cs="Arial"/>
                                  <w:sz w:val="28"/>
                                  <w:szCs w:val="28"/>
                                  <w:lang w:eastAsia="ru-RU"/>
                                </w:rPr>
                                <m:t>j</m:t>
                              </m:r>
                            </m:sup>
                          </m:sSubSup>
                        </m:e>
                      </m:nary>
                    </m:den>
                  </m:f>
                </m:e>
              </m:d>
            </m:e>
          </m:d>
          <m:r>
            <m:rPr>
              <m:sty m:val="p"/>
            </m:rPr>
            <w:rPr>
              <w:rFonts w:ascii="Cambria Math" w:eastAsia="Times New Roman" w:hAnsi="Cambria Math" w:cs="Arial"/>
              <w:sz w:val="28"/>
              <w:szCs w:val="28"/>
              <w:lang w:eastAsia="ru-RU"/>
            </w:rPr>
            <m:t>+</m:t>
          </m:r>
        </m:oMath>
      </m:oMathPara>
    </w:p>
    <w:p w14:paraId="6B9F3AF7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60E5D" w14:textId="77777777" w:rsidR="00206F86" w:rsidRPr="00206F86" w:rsidRDefault="000E358C" w:rsidP="000B78F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d>
          <m:dPr>
            <m:begChr m:val=""/>
            <m:endChr m:val="]"/>
            <m:ctrl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Arial"/>
                <w:sz w:val="28"/>
                <w:szCs w:val="28"/>
                <w:lang w:eastAsia="ru-RU"/>
              </w:rPr>
              <m:t>+</m:t>
            </m:r>
            <m:d>
              <m:dPr>
                <m:ctrl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Times New Roman" w:hAnsi="Cambria Math" w:cs="Arial"/>
                    <w:sz w:val="28"/>
                    <w:szCs w:val="28"/>
                    <w:lang w:eastAsia="ru-RU"/>
                  </w:rPr>
                  <m:t>0,35×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sSub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Е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 xml:space="preserve">тек.,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val="en-US" w:eastAsia="ru-RU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  <m:t>j</m:t>
                        </m:r>
                      </m:sup>
                    </m:sSubSup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Arial"/>
                            <w:sz w:val="28"/>
                            <w:szCs w:val="28"/>
                            <w:lang w:eastAsia="ru-RU"/>
                          </w:rPr>
                        </m:ctrlPr>
                      </m:naryPr>
                      <m:sub/>
                      <m:sup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Е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 xml:space="preserve">тек., 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val="en-US" w:eastAsia="ru-RU"/>
                              </w:rPr>
                              <m:t>i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28"/>
                                <w:szCs w:val="28"/>
                                <w:lang w:eastAsia="ru-RU"/>
                              </w:rPr>
                              <m:t>j</m:t>
                            </m:r>
                          </m:sup>
                        </m:sSubSup>
                      </m:e>
                    </m:nary>
                  </m:den>
                </m:f>
              </m:e>
            </m:d>
          </m:e>
        </m:d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(8)</w:t>
      </w:r>
    </w:p>
    <w:p w14:paraId="3B81F0B5" w14:textId="77777777" w:rsidR="00206F86" w:rsidRPr="00206F86" w:rsidRDefault="00206F86" w:rsidP="00206F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C3151" w14:textId="77777777" w:rsidR="00206F86" w:rsidRPr="00206F86" w:rsidRDefault="00206F86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пред.отч.,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НДФЛ</m:t>
            </m:r>
          </m:sup>
        </m:sSubSup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отч.,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НДФЛ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тек.,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НДФЛ</m:t>
            </m:r>
          </m:sup>
        </m:sSubSup>
      </m:oMath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поступления налога на доходы физических лиц в консолидированный бюджет Иркутской области с территории </w:t>
      </w:r>
      <w:r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за предшествующий отчетному финансовый год (отчетный финансовый год, 1-е полугодие текущего финансового года);</w:t>
      </w:r>
    </w:p>
    <w:p w14:paraId="1FFC9093" w14:textId="77777777" w:rsidR="00206F86" w:rsidRPr="00206F86" w:rsidRDefault="000E358C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пред.отч.,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j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m:oMath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отч.,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j</m:t>
            </m:r>
          </m:sup>
        </m:sSub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 xml:space="preserve">, </m:t>
        </m:r>
        <m:sSubSup>
          <m:sSub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b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Е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 xml:space="preserve">тек.,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j</m:t>
            </m:r>
          </m:sup>
        </m:sSub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- начисления по соответствующему виду дохода в контингенте </w:t>
      </w:r>
      <w:r w:rsidR="00206F86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206F86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06F8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(сельского) поселения за предшествующий отчетному финансовый год (отчетный финансовый год, 1-е полугодие текущего финансового года);</w:t>
      </w:r>
    </w:p>
    <w:p w14:paraId="374307F6" w14:textId="435B401A" w:rsidR="00206F86" w:rsidRPr="00206F86" w:rsidRDefault="000E358C" w:rsidP="00206F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eastAsia="ru-RU"/>
              </w:rPr>
              <m:t>ПП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8"/>
                <w:lang w:val="en-US" w:eastAsia="ru-RU"/>
              </w:rPr>
              <m:t>j</m:t>
            </m:r>
          </m:sup>
        </m:sSup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прогнозируемый объем поступлений по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8"/>
            <w:lang w:eastAsia="ru-RU"/>
          </w:rPr>
          <m:t>j</m:t>
        </m:r>
      </m:oMath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-му виду дохода в бюджеты всех городских и сельских поселений муниципального района на очередной финансовый год и плановый период в доле, зачисляемой в бюджеты городских и сельских поселений по нормативам, установленным бюджетным законодательством Российской Федерации для зачисления в бюджеты городских и сельских поселений</w:t>
      </w:r>
      <w:r w:rsidR="007C1BCE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ассчитывается в порядке, установленном финансовым органом муниципального района. Данный показатель используется только для сопоставления бюджетной обеспеченности муниципальных образований Иркутской области и не является прогнозной оценкой доходной базы местных бюджетов.</w:t>
      </w:r>
    </w:p>
    <w:p w14:paraId="62EFB1F9" w14:textId="55CD81E0" w:rsidR="002F6EC5" w:rsidRPr="00206F86" w:rsidRDefault="002F6EC5" w:rsidP="00206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89"/>
      <w:bookmarkStart w:id="2" w:name="P98"/>
      <w:bookmarkStart w:id="3" w:name="P106"/>
      <w:bookmarkStart w:id="4" w:name="P107"/>
      <w:bookmarkStart w:id="5" w:name="P119"/>
      <w:bookmarkStart w:id="6" w:name="P125"/>
      <w:bookmarkStart w:id="7" w:name="Par141"/>
      <w:bookmarkStart w:id="8" w:name="P133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6F86"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Поправочный коэффициент, используемый для определения индекса налогового потенциала i-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(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6F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отражающий различия в уровне социально-экономического развития городских и сельских поселений, определяется по следующей формуле:</w:t>
      </w:r>
    </w:p>
    <w:p w14:paraId="208B9844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D3761" w14:textId="47FC6237" w:rsidR="002F6EC5" w:rsidRPr="00206F86" w:rsidRDefault="000E358C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</m:oMath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06F86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206F86" w:rsidRPr="00206F86">
        <w:rPr>
          <w:rFonts w:ascii="Times New Roman" w:eastAsiaTheme="minorEastAsia" w:hAnsi="Times New Roman" w:cs="Times New Roman"/>
          <w:sz w:val="28"/>
          <w:szCs w:val="28"/>
        </w:rPr>
        <w:t>9</w:t>
      </w:r>
      <w:r w:rsidR="002F6EC5" w:rsidRPr="00206F8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61225370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7C94C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К</w:t>
      </w:r>
      <w:r w:rsidRPr="00206F86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i,1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62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поправочный коэффициент i-</w:t>
      </w:r>
      <w:proofErr w:type="spellStart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(сельского) поселения применяется в следующем размере:</w:t>
      </w:r>
    </w:p>
    <w:p w14:paraId="6322721A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городских поселений </w:t>
      </w:r>
      <w:r w:rsidR="009E3362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1;</w:t>
      </w:r>
    </w:p>
    <w:p w14:paraId="3B803546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сельских поселений </w:t>
      </w:r>
      <w:r w:rsidR="009E3362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0,8.</w:t>
      </w:r>
    </w:p>
    <w:p w14:paraId="40889280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3362" w:rsidRPr="00A95F34">
        <w:rPr>
          <w:rFonts w:ascii="Times New Roman" w:hAnsi="Times New Roman" w:cs="Times New Roman"/>
          <w:sz w:val="28"/>
          <w:szCs w:val="28"/>
        </w:rPr>
        <w:t>–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поправочный коэффициент, учитывающий экономические особенности поселений, рассчитывается по одному или нескольким следующим показателям по выбору органов местного самоуправления муниципального района (в том числе в расчете на одного жителя): фонд оплаты труда, доходы населения, объем промышленного производства и </w:t>
      </w:r>
      <w:r w:rsidR="006F0393"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14:paraId="52690AB2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К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расчете поправочного коэффициента </w:t>
      </w:r>
      <w:proofErr w:type="spellStart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решением представительного органа муниципального района о бюджете муниципального района.</w:t>
      </w:r>
    </w:p>
    <w:p w14:paraId="22CC3278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К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рассчитывается по одному или нескольким выбранным показателям в следующем порядке:</w:t>
      </w:r>
    </w:p>
    <w:p w14:paraId="0EB8FD57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B9A9D" w14:textId="3850AAC7" w:rsidR="002F6EC5" w:rsidRPr="00A95F34" w:rsidRDefault="000E358C" w:rsidP="00FD13F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,2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×⋯×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den>
        </m:f>
      </m:oMath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ab/>
      </w:r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ab/>
        <w:t>(1</w:t>
      </w:r>
      <w:r w:rsidR="00206F86" w:rsidRPr="00A95F34">
        <w:rPr>
          <w:rFonts w:ascii="Times New Roman" w:eastAsiaTheme="minorEastAsia" w:hAnsi="Times New Roman" w:cs="Times New Roman"/>
          <w:sz w:val="28"/>
          <w:szCs w:val="28"/>
        </w:rPr>
        <w:t>0</w:t>
      </w:r>
      <w:r w:rsidR="002F6EC5" w:rsidRPr="00A95F3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28C77917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D2B18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М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i,1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proofErr w:type="gramStart"/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i,2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,...</w:t>
      </w:r>
      <w:proofErr w:type="gram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i,n</w:t>
      </w:r>
      <w:proofErr w:type="spell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3D2B" w:rsidRPr="00A95F34">
        <w:rPr>
          <w:rFonts w:ascii="Times New Roman" w:hAnsi="Times New Roman" w:cs="Times New Roman"/>
          <w:sz w:val="28"/>
          <w:szCs w:val="28"/>
        </w:rPr>
        <w:t>–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выбранного показателя по i-</w:t>
      </w:r>
      <w:proofErr w:type="spellStart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городскому (сельскому) поселению;</w:t>
      </w:r>
    </w:p>
    <w:p w14:paraId="67EAF2FC" w14:textId="77777777" w:rsidR="002F6EC5" w:rsidRPr="00A95F34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</w:t>
      </w:r>
      <w:proofErr w:type="gramStart"/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,...</w:t>
      </w:r>
      <w:proofErr w:type="gram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spellStart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95F3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proofErr w:type="spellEnd"/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E3D2B" w:rsidRPr="00A95F34">
        <w:rPr>
          <w:rFonts w:ascii="Times New Roman" w:hAnsi="Times New Roman" w:cs="Times New Roman"/>
          <w:sz w:val="28"/>
          <w:szCs w:val="28"/>
        </w:rPr>
        <w:t>–</w:t>
      </w: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выбранного показателя по всем городским и сельским поселениям в данном муниципальном районе;</w:t>
      </w:r>
    </w:p>
    <w:p w14:paraId="3B78A163" w14:textId="77777777" w:rsidR="002F6EC5" w:rsidRPr="00206F86" w:rsidRDefault="002F6EC5" w:rsidP="00FD13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F34">
        <w:rPr>
          <w:rFonts w:ascii="Times New Roman" w:eastAsia="Times New Roman" w:hAnsi="Times New Roman" w:cs="Times New Roman"/>
          <w:sz w:val="28"/>
          <w:szCs w:val="28"/>
          <w:lang w:eastAsia="ru-RU"/>
        </w:rPr>
        <w:t>n = 1, 2, ..., n в зависимости от количества выбранных органами местного самоуправления муниципального района показателей.</w:t>
      </w:r>
    </w:p>
    <w:p w14:paraId="1DD425C3" w14:textId="09B4631F" w:rsidR="00C60D06" w:rsidRPr="00206F86" w:rsidRDefault="00C60D06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1</w:t>
      </w:r>
      <w:r w:rsidR="00206F86" w:rsidRPr="00206F86">
        <w:rPr>
          <w:rFonts w:ascii="Times New Roman" w:hAnsi="Times New Roman" w:cs="Times New Roman"/>
          <w:sz w:val="28"/>
          <w:szCs w:val="28"/>
        </w:rPr>
        <w:t>2</w:t>
      </w:r>
      <w:r w:rsidRPr="00206F86">
        <w:rPr>
          <w:rFonts w:ascii="Times New Roman" w:hAnsi="Times New Roman" w:cs="Times New Roman"/>
          <w:sz w:val="28"/>
          <w:szCs w:val="28"/>
        </w:rPr>
        <w:t>. Индекс расходов бюджета i-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 (</w:t>
      </w:r>
      <w:proofErr w:type="spellStart"/>
      <w:r w:rsidRPr="00206F86">
        <w:rPr>
          <w:rFonts w:ascii="Times New Roman" w:hAnsi="Times New Roman" w:cs="Times New Roman"/>
          <w:sz w:val="28"/>
          <w:szCs w:val="28"/>
        </w:rPr>
        <w:t>ИБР</w:t>
      </w:r>
      <w:r w:rsidRPr="00206F86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06F86">
        <w:rPr>
          <w:rFonts w:ascii="Times New Roman" w:hAnsi="Times New Roman" w:cs="Times New Roman"/>
          <w:sz w:val="28"/>
          <w:szCs w:val="28"/>
        </w:rPr>
        <w:t>) определяется по следующей формуле:</w:t>
      </w:r>
    </w:p>
    <w:p w14:paraId="6EB978A9" w14:textId="77777777" w:rsidR="00C60D06" w:rsidRPr="00206F86" w:rsidRDefault="00C60D06" w:rsidP="000B78F0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C56EEE4" w14:textId="6EAFE088" w:rsidR="002020E9" w:rsidRPr="00206F86" w:rsidRDefault="000E358C" w:rsidP="000B78F0">
      <w:pPr>
        <w:pStyle w:val="ConsPlusNonformat"/>
        <w:shd w:val="clear" w:color="auto" w:fill="FFFFFF" w:themeFill="background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ИБР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=А1×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ОМСУ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+А2×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+А3×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ДОР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+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А4×</m:t>
        </m:r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ЖКУ</m:t>
            </m:r>
          </m:sup>
        </m:sSubSup>
      </m:oMath>
      <w:r w:rsidR="006815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6815AA">
        <w:rPr>
          <w:rFonts w:ascii="Times New Roman" w:eastAsiaTheme="minorEastAsia" w:hAnsi="Times New Roman" w:cs="Times New Roman"/>
          <w:sz w:val="28"/>
          <w:szCs w:val="28"/>
        </w:rPr>
        <w:tab/>
      </w:r>
      <w:proofErr w:type="gramStart"/>
      <w:r w:rsidR="006815A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206F86" w:rsidRPr="00206F8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020E9" w:rsidRPr="00206F86">
        <w:rPr>
          <w:rFonts w:ascii="Times New Roman" w:eastAsiaTheme="minorEastAsia" w:hAnsi="Times New Roman" w:cs="Times New Roman"/>
          <w:sz w:val="28"/>
          <w:szCs w:val="28"/>
        </w:rPr>
        <w:t>(</w:t>
      </w:r>
      <w:proofErr w:type="gramEnd"/>
      <w:r w:rsidR="002020E9" w:rsidRPr="00206F8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06F86" w:rsidRPr="00206F8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020E9" w:rsidRPr="00206F8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0E1798A4" w14:textId="77777777" w:rsidR="002020E9" w:rsidRPr="00206F86" w:rsidRDefault="002020E9" w:rsidP="000B78F0">
      <w:pPr>
        <w:pStyle w:val="ConsPlusNormal"/>
        <w:shd w:val="clear" w:color="auto" w:fill="FFFFFF" w:themeFill="background1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A479010" w14:textId="4521C298" w:rsidR="006C0E88" w:rsidRPr="00206F86" w:rsidRDefault="006C0E88" w:rsidP="000E358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где А</w:t>
      </w:r>
      <w:r w:rsidR="006815AA">
        <w:rPr>
          <w:rFonts w:ascii="Times New Roman" w:hAnsi="Times New Roman" w:cs="Times New Roman"/>
          <w:sz w:val="28"/>
          <w:szCs w:val="28"/>
        </w:rPr>
        <w:t>1-</w:t>
      </w:r>
      <w:r w:rsidRPr="00206F86">
        <w:rPr>
          <w:rFonts w:ascii="Times New Roman" w:hAnsi="Times New Roman" w:cs="Times New Roman"/>
          <w:sz w:val="28"/>
          <w:szCs w:val="28"/>
        </w:rPr>
        <w:t>А</w:t>
      </w:r>
      <w:r w:rsidR="006815AA">
        <w:rPr>
          <w:rFonts w:ascii="Times New Roman" w:hAnsi="Times New Roman" w:cs="Times New Roman"/>
          <w:sz w:val="28"/>
          <w:szCs w:val="28"/>
        </w:rPr>
        <w:t>4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C7785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весовые коэффициенты, устанавливаемые решением представительного органа м</w:t>
      </w:r>
      <w:bookmarkStart w:id="9" w:name="_GoBack"/>
      <w:bookmarkEnd w:id="9"/>
      <w:r w:rsidRPr="00206F86">
        <w:rPr>
          <w:rFonts w:ascii="Times New Roman" w:hAnsi="Times New Roman" w:cs="Times New Roman"/>
          <w:sz w:val="28"/>
          <w:szCs w:val="28"/>
        </w:rPr>
        <w:t>униципального района о бюджете муниципального района, удовлетворяющие следующим условиям:</w:t>
      </w:r>
      <w:r w:rsidR="000E358C" w:rsidRPr="000E358C">
        <w:rPr>
          <w:rFonts w:ascii="Times New Roman" w:hAnsi="Times New Roman" w:cs="Times New Roman"/>
          <w:sz w:val="28"/>
          <w:szCs w:val="28"/>
        </w:rPr>
        <w:t xml:space="preserve"> </w:t>
      </w:r>
      <w:r w:rsidR="000E358C" w:rsidRPr="000E358C">
        <w:rPr>
          <w:rFonts w:ascii="Times New Roman" w:hAnsi="Times New Roman" w:cs="Times New Roman"/>
          <w:sz w:val="28"/>
          <w:szCs w:val="28"/>
        </w:rPr>
        <w:br/>
      </w:r>
      <w:r w:rsidRPr="00206F86">
        <w:rPr>
          <w:rFonts w:ascii="Times New Roman" w:hAnsi="Times New Roman" w:cs="Times New Roman"/>
          <w:sz w:val="28"/>
          <w:szCs w:val="28"/>
        </w:rPr>
        <w:t>А1, А2, А3</w:t>
      </w:r>
      <w:r w:rsidR="006815AA">
        <w:rPr>
          <w:rFonts w:ascii="Times New Roman" w:hAnsi="Times New Roman" w:cs="Times New Roman"/>
          <w:sz w:val="28"/>
          <w:szCs w:val="28"/>
        </w:rPr>
        <w:t>, А4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232E9B">
        <w:rPr>
          <w:rFonts w:ascii="Times New Roman" w:hAnsi="Times New Roman" w:cs="Times New Roman"/>
          <w:sz w:val="28"/>
          <w:szCs w:val="28"/>
        </w:rPr>
        <w:t>≥</w:t>
      </w:r>
      <w:r w:rsidRPr="00206F86">
        <w:rPr>
          <w:rFonts w:ascii="Times New Roman" w:hAnsi="Times New Roman" w:cs="Times New Roman"/>
          <w:sz w:val="28"/>
          <w:szCs w:val="28"/>
        </w:rPr>
        <w:t xml:space="preserve"> 0, А1 + А2 + А3 </w:t>
      </w:r>
      <w:r w:rsidR="006815AA">
        <w:rPr>
          <w:rFonts w:ascii="Times New Roman" w:hAnsi="Times New Roman" w:cs="Times New Roman"/>
          <w:sz w:val="28"/>
          <w:szCs w:val="28"/>
        </w:rPr>
        <w:t xml:space="preserve">+А4 </w:t>
      </w:r>
      <w:r w:rsidRPr="00206F86">
        <w:rPr>
          <w:rFonts w:ascii="Times New Roman" w:hAnsi="Times New Roman" w:cs="Times New Roman"/>
          <w:sz w:val="28"/>
          <w:szCs w:val="28"/>
        </w:rPr>
        <w:t>= 1;</w:t>
      </w:r>
    </w:p>
    <w:p w14:paraId="666E9066" w14:textId="32166DC6" w:rsidR="003B0DF8" w:rsidRPr="00206F86" w:rsidRDefault="000E358C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ОМСУ</m:t>
            </m:r>
          </m:sup>
        </m:sSubSup>
      </m:oMath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206F86">
        <w:rPr>
          <w:rFonts w:ascii="Times New Roman" w:hAnsi="Times New Roman" w:cs="Times New Roman"/>
          <w:sz w:val="28"/>
          <w:szCs w:val="28"/>
        </w:rPr>
        <w:t xml:space="preserve">– </w:t>
      </w:r>
      <w:r w:rsidR="00617693">
        <w:rPr>
          <w:rFonts w:ascii="Times New Roman" w:hAnsi="Times New Roman" w:cs="Times New Roman"/>
          <w:sz w:val="28"/>
          <w:szCs w:val="28"/>
        </w:rPr>
        <w:t>коэффициент</w:t>
      </w:r>
      <w:r w:rsidR="006815AA">
        <w:rPr>
          <w:rFonts w:ascii="Times New Roman" w:hAnsi="Times New Roman" w:cs="Times New Roman"/>
          <w:sz w:val="28"/>
          <w:szCs w:val="28"/>
        </w:rPr>
        <w:t xml:space="preserve"> расходов на содержание органов местного самоуправления </w:t>
      </w:r>
      <w:r w:rsidR="004C5ED0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4C5ED0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поселения;</w:t>
      </w:r>
    </w:p>
    <w:p w14:paraId="3AA68A0C" w14:textId="7D5EB653" w:rsidR="004C5ED0" w:rsidRPr="00206F86" w:rsidRDefault="000E358C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</m:oMath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206F86">
        <w:rPr>
          <w:rFonts w:ascii="Times New Roman" w:hAnsi="Times New Roman" w:cs="Times New Roman"/>
          <w:sz w:val="28"/>
          <w:szCs w:val="28"/>
        </w:rPr>
        <w:t>–</w:t>
      </w:r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617693">
        <w:rPr>
          <w:rFonts w:ascii="Times New Roman" w:hAnsi="Times New Roman" w:cs="Times New Roman"/>
          <w:sz w:val="28"/>
          <w:szCs w:val="28"/>
        </w:rPr>
        <w:t>коэффициент</w:t>
      </w:r>
      <w:r w:rsidR="006815AA">
        <w:rPr>
          <w:rFonts w:ascii="Times New Roman" w:hAnsi="Times New Roman" w:cs="Times New Roman"/>
          <w:sz w:val="28"/>
          <w:szCs w:val="28"/>
        </w:rPr>
        <w:t xml:space="preserve"> расходов </w:t>
      </w:r>
      <w:r w:rsidR="006815AA" w:rsidRPr="006815A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6815AA">
        <w:rPr>
          <w:rFonts w:ascii="Times New Roman" w:hAnsi="Times New Roman" w:cs="Times New Roman"/>
          <w:sz w:val="28"/>
          <w:szCs w:val="28"/>
        </w:rPr>
        <w:t>вопросов местного значения</w:t>
      </w:r>
      <w:r w:rsidR="006815AA" w:rsidRPr="006815AA">
        <w:rPr>
          <w:rFonts w:ascii="Times New Roman" w:hAnsi="Times New Roman" w:cs="Times New Roman"/>
          <w:sz w:val="28"/>
          <w:szCs w:val="28"/>
        </w:rPr>
        <w:t xml:space="preserve"> по организации культуры, физкультуры</w:t>
      </w:r>
      <w:r w:rsidR="004C5ED0" w:rsidRPr="00206F86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4C5ED0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</w:t>
      </w:r>
      <w:r w:rsidR="00C47AC6" w:rsidRPr="00206F86">
        <w:rPr>
          <w:rFonts w:ascii="Times New Roman" w:hAnsi="Times New Roman" w:cs="Times New Roman"/>
          <w:sz w:val="28"/>
          <w:szCs w:val="28"/>
        </w:rPr>
        <w:t>;</w:t>
      </w:r>
    </w:p>
    <w:p w14:paraId="220AC4E7" w14:textId="2162ADD1" w:rsidR="004C5ED0" w:rsidRPr="00206F86" w:rsidRDefault="000E358C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ДОР</m:t>
            </m:r>
          </m:sup>
        </m:sSubSup>
      </m:oMath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206F86">
        <w:rPr>
          <w:rFonts w:ascii="Times New Roman" w:hAnsi="Times New Roman" w:cs="Times New Roman"/>
          <w:sz w:val="28"/>
          <w:szCs w:val="28"/>
        </w:rPr>
        <w:t>–</w:t>
      </w:r>
      <w:r w:rsidR="006815AA">
        <w:rPr>
          <w:rFonts w:ascii="Times New Roman" w:hAnsi="Times New Roman" w:cs="Times New Roman"/>
          <w:sz w:val="28"/>
          <w:szCs w:val="28"/>
        </w:rPr>
        <w:t xml:space="preserve"> </w:t>
      </w:r>
      <w:r w:rsidR="00617693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="006815AA">
        <w:rPr>
          <w:rFonts w:ascii="Times New Roman" w:hAnsi="Times New Roman" w:cs="Times New Roman"/>
          <w:sz w:val="28"/>
          <w:szCs w:val="28"/>
        </w:rPr>
        <w:t>расходов</w:t>
      </w:r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6815AA" w:rsidRPr="006815A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6815AA">
        <w:rPr>
          <w:rFonts w:ascii="Times New Roman" w:hAnsi="Times New Roman" w:cs="Times New Roman"/>
          <w:sz w:val="28"/>
          <w:szCs w:val="28"/>
        </w:rPr>
        <w:t xml:space="preserve">вопросов местного значения </w:t>
      </w:r>
      <w:r w:rsidR="006815AA" w:rsidRPr="006815AA">
        <w:rPr>
          <w:rFonts w:ascii="Times New Roman" w:hAnsi="Times New Roman" w:cs="Times New Roman"/>
          <w:sz w:val="28"/>
          <w:szCs w:val="28"/>
        </w:rPr>
        <w:t xml:space="preserve">по </w:t>
      </w:r>
      <w:r w:rsidR="006815AA">
        <w:rPr>
          <w:rFonts w:ascii="Times New Roman" w:hAnsi="Times New Roman" w:cs="Times New Roman"/>
          <w:sz w:val="28"/>
          <w:szCs w:val="28"/>
        </w:rPr>
        <w:t xml:space="preserve">содержанию и ремонту </w:t>
      </w:r>
      <w:r w:rsidR="006815AA" w:rsidRPr="006815AA">
        <w:rPr>
          <w:rFonts w:ascii="Times New Roman" w:hAnsi="Times New Roman" w:cs="Times New Roman"/>
          <w:sz w:val="28"/>
          <w:szCs w:val="28"/>
        </w:rPr>
        <w:t>дорог</w:t>
      </w:r>
      <w:r w:rsidR="00617693">
        <w:rPr>
          <w:rFonts w:ascii="Times New Roman" w:hAnsi="Times New Roman" w:cs="Times New Roman"/>
          <w:sz w:val="28"/>
          <w:szCs w:val="28"/>
        </w:rPr>
        <w:t>,</w:t>
      </w:r>
      <w:r w:rsidR="006815AA" w:rsidRPr="006815AA">
        <w:rPr>
          <w:rFonts w:ascii="Times New Roman" w:hAnsi="Times New Roman" w:cs="Times New Roman"/>
          <w:sz w:val="28"/>
          <w:szCs w:val="28"/>
        </w:rPr>
        <w:t xml:space="preserve"> </w:t>
      </w:r>
      <w:r w:rsidR="006815AA">
        <w:rPr>
          <w:rFonts w:ascii="Times New Roman" w:hAnsi="Times New Roman" w:cs="Times New Roman"/>
          <w:sz w:val="28"/>
          <w:szCs w:val="28"/>
        </w:rPr>
        <w:t xml:space="preserve">организации благоустройства </w:t>
      </w:r>
      <w:r w:rsidR="004C5ED0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4C5ED0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4C5ED0" w:rsidRPr="00206F86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AE42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6815AA">
        <w:rPr>
          <w:rFonts w:ascii="Times New Roman" w:hAnsi="Times New Roman" w:cs="Times New Roman"/>
          <w:sz w:val="28"/>
          <w:szCs w:val="28"/>
        </w:rPr>
        <w:t xml:space="preserve">(сельского) </w:t>
      </w:r>
      <w:r w:rsidR="004C5ED0" w:rsidRPr="00206F86">
        <w:rPr>
          <w:rFonts w:ascii="Times New Roman" w:hAnsi="Times New Roman" w:cs="Times New Roman"/>
          <w:sz w:val="28"/>
          <w:szCs w:val="28"/>
        </w:rPr>
        <w:t>поселения;</w:t>
      </w:r>
    </w:p>
    <w:p w14:paraId="0AA3DA0F" w14:textId="71172E65" w:rsidR="00617693" w:rsidRDefault="000E358C" w:rsidP="000B78F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ЖКУ</m:t>
            </m:r>
          </m:sup>
        </m:sSubSup>
      </m:oMath>
      <w:r w:rsidR="004C5ED0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C47AC6" w:rsidRPr="00206F86">
        <w:rPr>
          <w:rFonts w:ascii="Times New Roman" w:hAnsi="Times New Roman" w:cs="Times New Roman"/>
          <w:sz w:val="28"/>
          <w:szCs w:val="28"/>
        </w:rPr>
        <w:t xml:space="preserve">– </w:t>
      </w:r>
      <w:r w:rsidR="00617693">
        <w:rPr>
          <w:rFonts w:ascii="Times New Roman" w:hAnsi="Times New Roman" w:cs="Times New Roman"/>
          <w:sz w:val="28"/>
          <w:szCs w:val="28"/>
        </w:rPr>
        <w:t>коэффициент</w:t>
      </w:r>
      <w:r w:rsidR="006815AA">
        <w:rPr>
          <w:rFonts w:ascii="Times New Roman" w:hAnsi="Times New Roman" w:cs="Times New Roman"/>
          <w:sz w:val="28"/>
          <w:szCs w:val="28"/>
        </w:rPr>
        <w:t xml:space="preserve"> расходов на реализацию вопросов местного значения </w:t>
      </w:r>
      <w:r w:rsidR="00617693">
        <w:rPr>
          <w:rFonts w:ascii="Times New Roman" w:hAnsi="Times New Roman" w:cs="Times New Roman"/>
          <w:sz w:val="28"/>
          <w:szCs w:val="28"/>
        </w:rPr>
        <w:t xml:space="preserve">в сфере электро-, тепло-, газо- и водоснабжения населения, водоотведения, снабжения населения топливом </w:t>
      </w:r>
      <w:r w:rsidR="00BC70C5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BC70C5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BC70C5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 поселения</w:t>
      </w:r>
      <w:r w:rsidR="00617693">
        <w:rPr>
          <w:rFonts w:ascii="Times New Roman" w:hAnsi="Times New Roman" w:cs="Times New Roman"/>
          <w:sz w:val="28"/>
          <w:szCs w:val="28"/>
        </w:rPr>
        <w:t>.</w:t>
      </w:r>
    </w:p>
    <w:p w14:paraId="41B633AD" w14:textId="77777777" w:rsidR="00C60D06" w:rsidRPr="00206F86" w:rsidRDefault="00C60D06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Рассчитанные оценки индекса расходов бюджет</w:t>
      </w:r>
      <w:r w:rsidR="00E820B4" w:rsidRPr="00206F86">
        <w:rPr>
          <w:rFonts w:ascii="Times New Roman" w:hAnsi="Times New Roman" w:cs="Times New Roman"/>
          <w:sz w:val="28"/>
          <w:szCs w:val="28"/>
        </w:rPr>
        <w:t>ов</w:t>
      </w:r>
      <w:r w:rsidRPr="00206F86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не являются планируемыми или рекомендуемыми показателями, определяющими расходы бюджетов городских и сельских поселений, и используются только для расчета бюджетной обеспеченности городских и сельских поселений в целях распределения межбюджетных трансфертов.</w:t>
      </w:r>
    </w:p>
    <w:p w14:paraId="05E9411A" w14:textId="217DC808" w:rsidR="00C60D06" w:rsidRDefault="00BC70C5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>1</w:t>
      </w:r>
      <w:r w:rsidR="00206F86" w:rsidRPr="00206F86">
        <w:rPr>
          <w:rFonts w:ascii="Times New Roman" w:hAnsi="Times New Roman" w:cs="Times New Roman"/>
          <w:sz w:val="28"/>
          <w:szCs w:val="28"/>
        </w:rPr>
        <w:t>3</w:t>
      </w:r>
      <w:r w:rsidR="00C60D06" w:rsidRPr="00206F86">
        <w:rPr>
          <w:rFonts w:ascii="Times New Roman" w:hAnsi="Times New Roman" w:cs="Times New Roman"/>
          <w:sz w:val="28"/>
          <w:szCs w:val="28"/>
        </w:rPr>
        <w:t>. Коэффициент</w:t>
      </w:r>
      <w:r w:rsidR="00D41148">
        <w:rPr>
          <w:rFonts w:ascii="Times New Roman" w:hAnsi="Times New Roman" w:cs="Times New Roman"/>
          <w:sz w:val="28"/>
          <w:szCs w:val="28"/>
        </w:rPr>
        <w:t>ы</w:t>
      </w:r>
      <w:r w:rsidR="00C60D06"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617693">
        <w:rPr>
          <w:rFonts w:ascii="Times New Roman" w:hAnsi="Times New Roman" w:cs="Times New Roman"/>
          <w:sz w:val="28"/>
          <w:szCs w:val="28"/>
        </w:rPr>
        <w:t xml:space="preserve">расходов на содержание органов местного самоуправления </w:t>
      </w:r>
      <w:r w:rsidR="00D41148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ОМСУ</m:t>
            </m:r>
          </m:sup>
        </m:sSubSup>
      </m:oMath>
      <w:r w:rsidR="00D41148">
        <w:rPr>
          <w:rFonts w:ascii="Times New Roman" w:hAnsi="Times New Roman" w:cs="Times New Roman"/>
          <w:sz w:val="28"/>
          <w:szCs w:val="28"/>
        </w:rPr>
        <w:t xml:space="preserve">), на реализацию вопросов местного значения </w:t>
      </w:r>
      <w:r w:rsidR="00D41148" w:rsidRPr="00D41148">
        <w:rPr>
          <w:rFonts w:ascii="Times New Roman" w:hAnsi="Times New Roman" w:cs="Times New Roman"/>
          <w:sz w:val="28"/>
          <w:szCs w:val="28"/>
        </w:rPr>
        <w:t xml:space="preserve">по организации культуры, физкультуры </w:t>
      </w:r>
      <w:r w:rsidR="00D41148">
        <w:rPr>
          <w:rFonts w:ascii="Times New Roman" w:hAnsi="Times New Roman" w:cs="Times New Roman"/>
          <w:sz w:val="28"/>
          <w:szCs w:val="28"/>
        </w:rPr>
        <w:t>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КУЛ</m:t>
            </m:r>
          </m:sup>
        </m:sSubSup>
      </m:oMath>
      <w:r w:rsidR="00D41148">
        <w:rPr>
          <w:rFonts w:ascii="Times New Roman" w:hAnsi="Times New Roman" w:cs="Times New Roman"/>
          <w:sz w:val="28"/>
          <w:szCs w:val="28"/>
        </w:rPr>
        <w:t xml:space="preserve">), </w:t>
      </w:r>
      <w:r w:rsidR="00D41148" w:rsidRPr="006815AA">
        <w:rPr>
          <w:rFonts w:ascii="Times New Roman" w:hAnsi="Times New Roman" w:cs="Times New Roman"/>
          <w:sz w:val="28"/>
          <w:szCs w:val="28"/>
        </w:rPr>
        <w:t xml:space="preserve">на реализацию </w:t>
      </w:r>
      <w:r w:rsidR="00D41148">
        <w:rPr>
          <w:rFonts w:ascii="Times New Roman" w:hAnsi="Times New Roman" w:cs="Times New Roman"/>
          <w:sz w:val="28"/>
          <w:szCs w:val="28"/>
        </w:rPr>
        <w:t xml:space="preserve">вопросов местного значения </w:t>
      </w:r>
      <w:r w:rsidR="00D41148" w:rsidRPr="006815AA">
        <w:rPr>
          <w:rFonts w:ascii="Times New Roman" w:hAnsi="Times New Roman" w:cs="Times New Roman"/>
          <w:sz w:val="28"/>
          <w:szCs w:val="28"/>
        </w:rPr>
        <w:t xml:space="preserve">по </w:t>
      </w:r>
      <w:r w:rsidR="00D41148">
        <w:rPr>
          <w:rFonts w:ascii="Times New Roman" w:hAnsi="Times New Roman" w:cs="Times New Roman"/>
          <w:sz w:val="28"/>
          <w:szCs w:val="28"/>
        </w:rPr>
        <w:t xml:space="preserve">содержанию и ремонту </w:t>
      </w:r>
      <w:r w:rsidR="00D41148" w:rsidRPr="006815AA">
        <w:rPr>
          <w:rFonts w:ascii="Times New Roman" w:hAnsi="Times New Roman" w:cs="Times New Roman"/>
          <w:sz w:val="28"/>
          <w:szCs w:val="28"/>
        </w:rPr>
        <w:t>дорог</w:t>
      </w:r>
      <w:r w:rsidR="00D41148">
        <w:rPr>
          <w:rFonts w:ascii="Times New Roman" w:hAnsi="Times New Roman" w:cs="Times New Roman"/>
          <w:sz w:val="28"/>
          <w:szCs w:val="28"/>
        </w:rPr>
        <w:t>,</w:t>
      </w:r>
      <w:r w:rsidR="00D41148" w:rsidRPr="006815AA">
        <w:rPr>
          <w:rFonts w:ascii="Times New Roman" w:hAnsi="Times New Roman" w:cs="Times New Roman"/>
          <w:sz w:val="28"/>
          <w:szCs w:val="28"/>
        </w:rPr>
        <w:t xml:space="preserve"> </w:t>
      </w:r>
      <w:r w:rsidR="00D41148">
        <w:rPr>
          <w:rFonts w:ascii="Times New Roman" w:hAnsi="Times New Roman" w:cs="Times New Roman"/>
          <w:sz w:val="28"/>
          <w:szCs w:val="28"/>
        </w:rPr>
        <w:t>организации благоустройства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ДОР</m:t>
            </m:r>
          </m:sup>
        </m:sSubSup>
      </m:oMath>
      <w:r w:rsidR="00D41148">
        <w:rPr>
          <w:rFonts w:ascii="Times New Roman" w:hAnsi="Times New Roman" w:cs="Times New Roman"/>
          <w:sz w:val="28"/>
          <w:szCs w:val="28"/>
        </w:rPr>
        <w:t>), на реализацию вопросов местного значения в сфере электро-, тепло-, газо- и водоснабжения населения, водоотведения, снабжения населения топливом (</w:t>
      </w:r>
      <m:oMath>
        <m:sSubSup>
          <m:sSub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ЖКУ</m:t>
            </m:r>
          </m:sup>
        </m:sSubSup>
      </m:oMath>
      <w:r w:rsidR="00D41148">
        <w:rPr>
          <w:rFonts w:ascii="Times New Roman" w:hAnsi="Times New Roman" w:cs="Times New Roman"/>
          <w:sz w:val="28"/>
          <w:szCs w:val="28"/>
        </w:rPr>
        <w:t xml:space="preserve">) </w:t>
      </w:r>
      <w:r w:rsidR="00C60D06" w:rsidRPr="00206F86">
        <w:rPr>
          <w:rFonts w:ascii="Times New Roman" w:hAnsi="Times New Roman" w:cs="Times New Roman"/>
          <w:sz w:val="28"/>
          <w:szCs w:val="28"/>
        </w:rPr>
        <w:t>определя</w:t>
      </w:r>
      <w:r w:rsidR="00D41148">
        <w:rPr>
          <w:rFonts w:ascii="Times New Roman" w:hAnsi="Times New Roman" w:cs="Times New Roman"/>
          <w:sz w:val="28"/>
          <w:szCs w:val="28"/>
        </w:rPr>
        <w:t>ю</w:t>
      </w:r>
      <w:r w:rsidR="00C60D06" w:rsidRPr="00206F86">
        <w:rPr>
          <w:rFonts w:ascii="Times New Roman" w:hAnsi="Times New Roman" w:cs="Times New Roman"/>
          <w:sz w:val="28"/>
          <w:szCs w:val="28"/>
        </w:rPr>
        <w:t>тся по следующей формуле:</w:t>
      </w:r>
    </w:p>
    <w:p w14:paraId="3350528B" w14:textId="02E71711" w:rsidR="00892240" w:rsidRDefault="00892240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7FE6E" w14:textId="2F3558CE" w:rsidR="00053951" w:rsidRPr="00206F86" w:rsidRDefault="000E358C" w:rsidP="000B78F0">
      <w:pPr>
        <w:pStyle w:val="ConsPlusNormal"/>
        <w:shd w:val="clear" w:color="auto" w:fill="FFFFFF" w:themeFill="background1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j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j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b>
                </m:sSub>
              </m:den>
            </m:f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МАКС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Р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j</m:t>
                        </m:r>
                      </m:sup>
                    </m:sSubSup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Н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den>
                </m:f>
              </m:e>
            </m:d>
          </m:den>
        </m:f>
      </m:oMath>
      <w:r w:rsidR="00892240">
        <w:rPr>
          <w:rFonts w:ascii="Times New Roman" w:hAnsi="Times New Roman" w:cs="Times New Roman"/>
          <w:sz w:val="28"/>
          <w:szCs w:val="28"/>
        </w:rPr>
        <w:t>,</w:t>
      </w:r>
      <w:r w:rsidR="00053951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92240">
        <w:rPr>
          <w:rFonts w:ascii="Times New Roman" w:eastAsiaTheme="minorEastAsia" w:hAnsi="Times New Roman" w:cs="Times New Roman"/>
          <w:sz w:val="28"/>
          <w:szCs w:val="28"/>
        </w:rPr>
        <w:tab/>
      </w:r>
      <w:r w:rsidR="00892240">
        <w:rPr>
          <w:rFonts w:ascii="Times New Roman" w:eastAsiaTheme="minorEastAsia" w:hAnsi="Times New Roman" w:cs="Times New Roman"/>
          <w:sz w:val="28"/>
          <w:szCs w:val="28"/>
        </w:rPr>
        <w:tab/>
      </w:r>
      <w:r w:rsidR="00053951" w:rsidRPr="00206F86">
        <w:rPr>
          <w:rFonts w:ascii="Times New Roman" w:eastAsiaTheme="minorEastAsia" w:hAnsi="Times New Roman" w:cs="Times New Roman"/>
          <w:sz w:val="28"/>
          <w:szCs w:val="28"/>
        </w:rPr>
        <w:tab/>
      </w:r>
      <w:r w:rsidR="00892240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proofErr w:type="gramStart"/>
      <w:r w:rsidR="0089224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53951" w:rsidRPr="00206F86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gramEnd"/>
      <w:r w:rsidR="009729E1" w:rsidRPr="00206F8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06F86" w:rsidRPr="00206F8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053951" w:rsidRPr="00206F86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14:paraId="56689DF9" w14:textId="77777777" w:rsidR="00C60D06" w:rsidRPr="00206F86" w:rsidRDefault="00C60D06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813566" w14:textId="105863DD" w:rsidR="00C60D06" w:rsidRPr="00206F86" w:rsidRDefault="00C60D06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F8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j</m:t>
            </m:r>
          </m:sup>
        </m:sSubSup>
      </m:oMath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090819" w:rsidRPr="00206F86">
        <w:rPr>
          <w:rFonts w:ascii="Times New Roman" w:hAnsi="Times New Roman" w:cs="Times New Roman"/>
          <w:sz w:val="28"/>
          <w:szCs w:val="28"/>
        </w:rPr>
        <w:t>–</w:t>
      </w:r>
      <w:r w:rsidRPr="00206F86">
        <w:rPr>
          <w:rFonts w:ascii="Times New Roman" w:hAnsi="Times New Roman" w:cs="Times New Roman"/>
          <w:sz w:val="28"/>
          <w:szCs w:val="28"/>
        </w:rPr>
        <w:t xml:space="preserve"> </w:t>
      </w:r>
      <w:r w:rsidR="00892240">
        <w:rPr>
          <w:rFonts w:ascii="Times New Roman" w:hAnsi="Times New Roman" w:cs="Times New Roman"/>
          <w:sz w:val="28"/>
          <w:szCs w:val="28"/>
        </w:rPr>
        <w:t>оценка расходов</w:t>
      </w:r>
      <w:r w:rsidR="00892240" w:rsidRPr="000B78F0">
        <w:rPr>
          <w:rFonts w:ascii="Times New Roman" w:hAnsi="Times New Roman" w:cs="Times New Roman"/>
          <w:sz w:val="28"/>
          <w:szCs w:val="28"/>
        </w:rPr>
        <w:t xml:space="preserve"> </w:t>
      </w:r>
      <w:r w:rsidR="00892240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892240">
        <w:rPr>
          <w:rFonts w:ascii="Times New Roman" w:hAnsi="Times New Roman" w:cs="Times New Roman"/>
          <w:sz w:val="28"/>
          <w:szCs w:val="28"/>
        </w:rPr>
        <w:t>-го вопрос</w:t>
      </w:r>
      <w:r w:rsidR="00D41148">
        <w:rPr>
          <w:rFonts w:ascii="Times New Roman" w:hAnsi="Times New Roman" w:cs="Times New Roman"/>
          <w:sz w:val="28"/>
          <w:szCs w:val="28"/>
        </w:rPr>
        <w:t>а</w:t>
      </w:r>
      <w:r w:rsidR="00892240">
        <w:rPr>
          <w:rFonts w:ascii="Times New Roman" w:hAnsi="Times New Roman" w:cs="Times New Roman"/>
          <w:sz w:val="28"/>
          <w:szCs w:val="28"/>
        </w:rPr>
        <w:t xml:space="preserve"> местного </w:t>
      </w:r>
      <w:r w:rsidR="00D41148">
        <w:rPr>
          <w:rFonts w:ascii="Times New Roman" w:hAnsi="Times New Roman" w:cs="Times New Roman"/>
          <w:sz w:val="28"/>
          <w:szCs w:val="28"/>
        </w:rPr>
        <w:t>значения</w:t>
      </w:r>
      <w:r w:rsidR="00892240">
        <w:rPr>
          <w:rFonts w:ascii="Times New Roman" w:hAnsi="Times New Roman" w:cs="Times New Roman"/>
          <w:sz w:val="28"/>
          <w:szCs w:val="28"/>
        </w:rPr>
        <w:t xml:space="preserve"> </w:t>
      </w:r>
      <w:r w:rsidR="00892240" w:rsidRPr="00206F86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="00892240" w:rsidRPr="00206F8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92240" w:rsidRPr="00206F86">
        <w:rPr>
          <w:rFonts w:ascii="Times New Roman" w:hAnsi="Times New Roman" w:cs="Times New Roman"/>
          <w:sz w:val="28"/>
          <w:szCs w:val="28"/>
        </w:rPr>
        <w:t xml:space="preserve"> городского (сельского)</w:t>
      </w:r>
      <w:r w:rsidR="00892240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206F86">
        <w:rPr>
          <w:rFonts w:ascii="Times New Roman" w:hAnsi="Times New Roman" w:cs="Times New Roman"/>
          <w:sz w:val="28"/>
          <w:szCs w:val="28"/>
        </w:rPr>
        <w:t>.</w:t>
      </w:r>
    </w:p>
    <w:p w14:paraId="0700C4A8" w14:textId="29549784" w:rsidR="00135B16" w:rsidRPr="00206F86" w:rsidRDefault="00D41148" w:rsidP="000B78F0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расходов </w:t>
      </w:r>
      <w:r>
        <w:rPr>
          <w:rFonts w:ascii="Times New Roman" w:hAnsi="Times New Roman" w:cs="Times New Roman"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sz w:val="28"/>
          <w:szCs w:val="28"/>
        </w:rPr>
        <w:t xml:space="preserve">-го вопроса местного значения </w:t>
      </w:r>
      <w:r w:rsidRPr="00206F86">
        <w:rPr>
          <w:rFonts w:ascii="Times New Roman" w:hAnsi="Times New Roman" w:cs="Times New Roman"/>
          <w:sz w:val="28"/>
          <w:szCs w:val="28"/>
        </w:rPr>
        <w:t>определяе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206F86">
        <w:rPr>
          <w:rFonts w:ascii="Times New Roman" w:hAnsi="Times New Roman" w:cs="Times New Roman"/>
          <w:sz w:val="28"/>
          <w:szCs w:val="28"/>
        </w:rPr>
        <w:t xml:space="preserve"> финансовым органом муниципального района по методике, утверждаемой решением представительного органа муниципального района </w:t>
      </w:r>
      <w:r>
        <w:rPr>
          <w:rFonts w:ascii="Times New Roman" w:hAnsi="Times New Roman" w:cs="Times New Roman"/>
          <w:sz w:val="28"/>
          <w:szCs w:val="28"/>
        </w:rPr>
        <w:t>о бюджете муниципального района.».</w:t>
      </w:r>
    </w:p>
    <w:sectPr w:rsidR="00135B16" w:rsidRPr="00206F86" w:rsidSect="00C47AC6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B516D" w14:textId="77777777" w:rsidR="00184A7D" w:rsidRDefault="00184A7D" w:rsidP="00FD13FC">
      <w:pPr>
        <w:spacing w:after="0" w:line="240" w:lineRule="auto"/>
      </w:pPr>
      <w:r>
        <w:separator/>
      </w:r>
    </w:p>
  </w:endnote>
  <w:endnote w:type="continuationSeparator" w:id="0">
    <w:p w14:paraId="08631285" w14:textId="77777777" w:rsidR="00184A7D" w:rsidRDefault="00184A7D" w:rsidP="00FD1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07688" w14:textId="77777777" w:rsidR="00184A7D" w:rsidRDefault="00184A7D" w:rsidP="00FD13FC">
      <w:pPr>
        <w:spacing w:after="0" w:line="240" w:lineRule="auto"/>
      </w:pPr>
      <w:r>
        <w:separator/>
      </w:r>
    </w:p>
  </w:footnote>
  <w:footnote w:type="continuationSeparator" w:id="0">
    <w:p w14:paraId="422F97D1" w14:textId="77777777" w:rsidR="00184A7D" w:rsidRDefault="00184A7D" w:rsidP="00FD1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6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7D56B9" w14:textId="6499247A" w:rsidR="00184A7D" w:rsidRPr="00FD13FC" w:rsidRDefault="00184A7D">
        <w:pPr>
          <w:pStyle w:val="a5"/>
          <w:jc w:val="center"/>
          <w:rPr>
            <w:rFonts w:ascii="Times New Roman" w:hAnsi="Times New Roman" w:cs="Times New Roman"/>
          </w:rPr>
        </w:pPr>
        <w:r w:rsidRPr="004F1D30">
          <w:rPr>
            <w:rFonts w:ascii="Times New Roman" w:hAnsi="Times New Roman" w:cs="Times New Roman"/>
          </w:rPr>
          <w:fldChar w:fldCharType="begin"/>
        </w:r>
        <w:r w:rsidRPr="004F1D30">
          <w:rPr>
            <w:rFonts w:ascii="Times New Roman" w:hAnsi="Times New Roman" w:cs="Times New Roman"/>
          </w:rPr>
          <w:instrText xml:space="preserve"> PAGE   \* MERGEFORMAT </w:instrText>
        </w:r>
        <w:r w:rsidRPr="004F1D30">
          <w:rPr>
            <w:rFonts w:ascii="Times New Roman" w:hAnsi="Times New Roman" w:cs="Times New Roman"/>
          </w:rPr>
          <w:fldChar w:fldCharType="separate"/>
        </w:r>
        <w:r w:rsidR="000E358C">
          <w:rPr>
            <w:rFonts w:ascii="Times New Roman" w:hAnsi="Times New Roman" w:cs="Times New Roman"/>
            <w:noProof/>
          </w:rPr>
          <w:t>7</w:t>
        </w:r>
        <w:r w:rsidRPr="004F1D30">
          <w:rPr>
            <w:rFonts w:ascii="Times New Roman" w:hAnsi="Times New Roman" w:cs="Times New Roman"/>
          </w:rPr>
          <w:fldChar w:fldCharType="end"/>
        </w:r>
      </w:p>
    </w:sdtContent>
  </w:sdt>
  <w:p w14:paraId="41750173" w14:textId="77777777" w:rsidR="00184A7D" w:rsidRDefault="00184A7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se_23963_129547_502" style="width:3in;height:3in;visibility:visible;mso-wrap-style:square" o:bullet="t">
        <v:imagedata r:id="rId1" o:title="base_23963_129547_502"/>
        <o:lock v:ext="edit" aspectratio="f"/>
      </v:shape>
    </w:pict>
  </w:numPicBullet>
  <w:abstractNum w:abstractNumId="0" w15:restartNumberingAfterBreak="0">
    <w:nsid w:val="2AFF3D1C"/>
    <w:multiLevelType w:val="hybridMultilevel"/>
    <w:tmpl w:val="2CE23D00"/>
    <w:lvl w:ilvl="0" w:tplc="8CCC0B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F4E2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8815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0F2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4683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CFB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7C21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AAFC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61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06"/>
    <w:rsid w:val="00017D73"/>
    <w:rsid w:val="00025871"/>
    <w:rsid w:val="000470BA"/>
    <w:rsid w:val="00053951"/>
    <w:rsid w:val="000800C5"/>
    <w:rsid w:val="00090819"/>
    <w:rsid w:val="000967B9"/>
    <w:rsid w:val="000A1866"/>
    <w:rsid w:val="000B78F0"/>
    <w:rsid w:val="000E358C"/>
    <w:rsid w:val="000F2258"/>
    <w:rsid w:val="00131F12"/>
    <w:rsid w:val="00135B16"/>
    <w:rsid w:val="0014230B"/>
    <w:rsid w:val="00145E92"/>
    <w:rsid w:val="0016334B"/>
    <w:rsid w:val="00173E8E"/>
    <w:rsid w:val="0017633E"/>
    <w:rsid w:val="00184A7D"/>
    <w:rsid w:val="001876DD"/>
    <w:rsid w:val="001967E7"/>
    <w:rsid w:val="00197BF5"/>
    <w:rsid w:val="001A5099"/>
    <w:rsid w:val="001B7985"/>
    <w:rsid w:val="001F475D"/>
    <w:rsid w:val="002020E9"/>
    <w:rsid w:val="00206F86"/>
    <w:rsid w:val="00232E9B"/>
    <w:rsid w:val="0023364F"/>
    <w:rsid w:val="00236E46"/>
    <w:rsid w:val="002566EB"/>
    <w:rsid w:val="00284933"/>
    <w:rsid w:val="002941C1"/>
    <w:rsid w:val="002C6B78"/>
    <w:rsid w:val="002C7785"/>
    <w:rsid w:val="002D2FA2"/>
    <w:rsid w:val="002E3D2B"/>
    <w:rsid w:val="002F6EC5"/>
    <w:rsid w:val="00313676"/>
    <w:rsid w:val="00380017"/>
    <w:rsid w:val="00396597"/>
    <w:rsid w:val="003B0DF8"/>
    <w:rsid w:val="003D35E0"/>
    <w:rsid w:val="00401A59"/>
    <w:rsid w:val="0042342C"/>
    <w:rsid w:val="00447ECD"/>
    <w:rsid w:val="0045071B"/>
    <w:rsid w:val="004A5DC4"/>
    <w:rsid w:val="004C5ED0"/>
    <w:rsid w:val="004D574E"/>
    <w:rsid w:val="004F1D30"/>
    <w:rsid w:val="00526FA9"/>
    <w:rsid w:val="0054599B"/>
    <w:rsid w:val="00554F4B"/>
    <w:rsid w:val="005641BE"/>
    <w:rsid w:val="005E4973"/>
    <w:rsid w:val="0061443A"/>
    <w:rsid w:val="00617693"/>
    <w:rsid w:val="00637BF0"/>
    <w:rsid w:val="00641B6B"/>
    <w:rsid w:val="006664CA"/>
    <w:rsid w:val="00667E96"/>
    <w:rsid w:val="00672A72"/>
    <w:rsid w:val="006815AA"/>
    <w:rsid w:val="006A5F0A"/>
    <w:rsid w:val="006C0E88"/>
    <w:rsid w:val="006C7E59"/>
    <w:rsid w:val="006F0393"/>
    <w:rsid w:val="0074112D"/>
    <w:rsid w:val="007763C3"/>
    <w:rsid w:val="00791779"/>
    <w:rsid w:val="0079349F"/>
    <w:rsid w:val="007A6964"/>
    <w:rsid w:val="007C1BCE"/>
    <w:rsid w:val="007C33DA"/>
    <w:rsid w:val="007E2279"/>
    <w:rsid w:val="008304C6"/>
    <w:rsid w:val="0083132B"/>
    <w:rsid w:val="00850408"/>
    <w:rsid w:val="00850FE4"/>
    <w:rsid w:val="00855982"/>
    <w:rsid w:val="008608F8"/>
    <w:rsid w:val="00881116"/>
    <w:rsid w:val="00886DFC"/>
    <w:rsid w:val="00892240"/>
    <w:rsid w:val="00894F61"/>
    <w:rsid w:val="008D2B7B"/>
    <w:rsid w:val="008F1629"/>
    <w:rsid w:val="0092623C"/>
    <w:rsid w:val="00950CB2"/>
    <w:rsid w:val="00970576"/>
    <w:rsid w:val="009729E1"/>
    <w:rsid w:val="009756AC"/>
    <w:rsid w:val="0097574A"/>
    <w:rsid w:val="00984B12"/>
    <w:rsid w:val="009867A6"/>
    <w:rsid w:val="00991C50"/>
    <w:rsid w:val="009936AF"/>
    <w:rsid w:val="009B5A6E"/>
    <w:rsid w:val="009D082A"/>
    <w:rsid w:val="009D70EA"/>
    <w:rsid w:val="009E1C13"/>
    <w:rsid w:val="009E3362"/>
    <w:rsid w:val="00A45CEA"/>
    <w:rsid w:val="00A56A8F"/>
    <w:rsid w:val="00A674BA"/>
    <w:rsid w:val="00A95F34"/>
    <w:rsid w:val="00AE4206"/>
    <w:rsid w:val="00B14F84"/>
    <w:rsid w:val="00B232C5"/>
    <w:rsid w:val="00B363FA"/>
    <w:rsid w:val="00BA694F"/>
    <w:rsid w:val="00BC07A2"/>
    <w:rsid w:val="00BC3ED3"/>
    <w:rsid w:val="00BC70C5"/>
    <w:rsid w:val="00BD61A1"/>
    <w:rsid w:val="00BF00DB"/>
    <w:rsid w:val="00C47AC6"/>
    <w:rsid w:val="00C54B00"/>
    <w:rsid w:val="00C60D06"/>
    <w:rsid w:val="00C70C3E"/>
    <w:rsid w:val="00CA5307"/>
    <w:rsid w:val="00D41148"/>
    <w:rsid w:val="00D52DA4"/>
    <w:rsid w:val="00D64273"/>
    <w:rsid w:val="00D666EB"/>
    <w:rsid w:val="00D9396A"/>
    <w:rsid w:val="00DA43C2"/>
    <w:rsid w:val="00DC1E8F"/>
    <w:rsid w:val="00E11A4C"/>
    <w:rsid w:val="00E13FD5"/>
    <w:rsid w:val="00E74E5C"/>
    <w:rsid w:val="00E820B4"/>
    <w:rsid w:val="00ED06B0"/>
    <w:rsid w:val="00ED0A34"/>
    <w:rsid w:val="00F62AC3"/>
    <w:rsid w:val="00F666C6"/>
    <w:rsid w:val="00F670B3"/>
    <w:rsid w:val="00FB576E"/>
    <w:rsid w:val="00FD13FC"/>
    <w:rsid w:val="00FD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7912F1"/>
  <w15:docId w15:val="{FFA35022-A550-4A44-8875-DB0855D0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A8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0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7A696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13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3FC"/>
  </w:style>
  <w:style w:type="paragraph" w:styleId="a7">
    <w:name w:val="footer"/>
    <w:basedOn w:val="a"/>
    <w:link w:val="a8"/>
    <w:uiPriority w:val="99"/>
    <w:unhideWhenUsed/>
    <w:rsid w:val="00FD1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3FC"/>
  </w:style>
  <w:style w:type="paragraph" w:styleId="a9">
    <w:name w:val="Revision"/>
    <w:hidden/>
    <w:uiPriority w:val="99"/>
    <w:semiHidden/>
    <w:rsid w:val="00BD61A1"/>
    <w:pPr>
      <w:spacing w:after="0" w:line="240" w:lineRule="auto"/>
    </w:pPr>
  </w:style>
  <w:style w:type="character" w:styleId="aa">
    <w:name w:val="annotation reference"/>
    <w:uiPriority w:val="99"/>
    <w:rsid w:val="00206F86"/>
    <w:rPr>
      <w:sz w:val="16"/>
      <w:szCs w:val="16"/>
    </w:rPr>
  </w:style>
  <w:style w:type="paragraph" w:styleId="ab">
    <w:name w:val="annotation text"/>
    <w:basedOn w:val="a"/>
    <w:link w:val="ac"/>
    <w:uiPriority w:val="99"/>
    <w:rsid w:val="00206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rsid w:val="00206F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laceholder Text"/>
    <w:basedOn w:val="a0"/>
    <w:uiPriority w:val="99"/>
    <w:semiHidden/>
    <w:rsid w:val="00892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5895D6E5C183925E95968C5E8BE64FE48E4AC3BA3DE30221B311A1C4CDFDB922693A740C80b3L2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5895D6E5C183925E95968C5E8BE64FE48E4AC3BA3DE30221B311A1C4CDFDB922693A740C8Cb3L1I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83942-9EEC-435F-91D9-83EBF0B1E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7</Pages>
  <Words>2198</Words>
  <Characters>12534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Елизарова М.В.</dc:creator>
  <cp:keywords/>
  <dc:description/>
  <cp:lastModifiedBy>Тетерина С.П.</cp:lastModifiedBy>
  <cp:revision>16</cp:revision>
  <cp:lastPrinted>2019-09-10T10:13:00Z</cp:lastPrinted>
  <dcterms:created xsi:type="dcterms:W3CDTF">2019-09-06T05:33:00Z</dcterms:created>
  <dcterms:modified xsi:type="dcterms:W3CDTF">2019-09-12T04:29:00Z</dcterms:modified>
</cp:coreProperties>
</file>