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75E" w:rsidRDefault="00AE3F6F" w:rsidP="00DF489E">
      <w:pPr>
        <w:ind w:firstLine="709"/>
        <w:jc w:val="center"/>
        <w:rPr>
          <w:b/>
          <w:szCs w:val="28"/>
        </w:rPr>
      </w:pPr>
      <w:r w:rsidRPr="00AE3F6F">
        <w:rPr>
          <w:b/>
          <w:szCs w:val="28"/>
        </w:rPr>
        <w:t>Обоснование потребности в бюджетных ассигнованиях на 2020 год на содержание двух штатных единиц</w:t>
      </w:r>
    </w:p>
    <w:p w:rsidR="00AE3F6F" w:rsidRPr="00AE3F6F" w:rsidRDefault="00AE3F6F" w:rsidP="00DF489E">
      <w:pPr>
        <w:ind w:firstLine="709"/>
        <w:jc w:val="center"/>
        <w:rPr>
          <w:b/>
          <w:szCs w:val="28"/>
        </w:rPr>
      </w:pPr>
    </w:p>
    <w:p w:rsidR="00DF489E" w:rsidRPr="00F16175" w:rsidRDefault="00DF489E" w:rsidP="000718A0">
      <w:pPr>
        <w:ind w:firstLine="851"/>
        <w:jc w:val="both"/>
        <w:rPr>
          <w:szCs w:val="28"/>
        </w:rPr>
      </w:pPr>
      <w:r>
        <w:rPr>
          <w:szCs w:val="28"/>
        </w:rPr>
        <w:t>Письмом министерства здравоохранения И</w:t>
      </w:r>
      <w:r w:rsidR="004F1F94">
        <w:rPr>
          <w:szCs w:val="28"/>
        </w:rPr>
        <w:t>ркутской области от 10</w:t>
      </w:r>
      <w:r w:rsidR="00F51564">
        <w:rPr>
          <w:szCs w:val="28"/>
        </w:rPr>
        <w:t>.06.2019</w:t>
      </w:r>
      <w:r>
        <w:rPr>
          <w:szCs w:val="28"/>
        </w:rPr>
        <w:t xml:space="preserve"> № </w:t>
      </w:r>
      <w:r w:rsidR="00F51564">
        <w:rPr>
          <w:szCs w:val="28"/>
        </w:rPr>
        <w:t>02-54-11893/19</w:t>
      </w:r>
      <w:r>
        <w:rPr>
          <w:szCs w:val="28"/>
        </w:rPr>
        <w:t xml:space="preserve"> «</w:t>
      </w:r>
      <w:r w:rsidR="00BE6661">
        <w:rPr>
          <w:szCs w:val="28"/>
        </w:rPr>
        <w:t>О представлении предложений в методику распределения субвенций»</w:t>
      </w:r>
      <w:r>
        <w:rPr>
          <w:szCs w:val="28"/>
        </w:rPr>
        <w:t xml:space="preserve"> в адрес Федеральной службы по надзору в сфере здравоохранения актуализированы </w:t>
      </w:r>
      <w:r w:rsidR="00ED741E">
        <w:rPr>
          <w:szCs w:val="28"/>
        </w:rPr>
        <w:t>имеющиеся сложности</w:t>
      </w:r>
      <w:r>
        <w:rPr>
          <w:szCs w:val="28"/>
        </w:rPr>
        <w:t xml:space="preserve"> предоставления государственной услуги</w:t>
      </w:r>
      <w:r w:rsidR="00FB2162">
        <w:rPr>
          <w:szCs w:val="28"/>
        </w:rPr>
        <w:t xml:space="preserve"> на территории Иркутской области и представлены </w:t>
      </w:r>
      <w:r w:rsidR="00FB2162" w:rsidRPr="00DE7115">
        <w:rPr>
          <w:szCs w:val="28"/>
        </w:rPr>
        <w:t>предложения по внесению корректировок</w:t>
      </w:r>
      <w:r w:rsidR="00ED741E" w:rsidRPr="00DE7115">
        <w:rPr>
          <w:szCs w:val="28"/>
        </w:rPr>
        <w:t xml:space="preserve"> в Методику</w:t>
      </w:r>
      <w:r w:rsidR="00ED741E">
        <w:rPr>
          <w:szCs w:val="28"/>
        </w:rPr>
        <w:t xml:space="preserve"> распределения субвенций, предоставляемых из федерального бюджета бюджетам субъектов Российской </w:t>
      </w:r>
      <w:proofErr w:type="gramStart"/>
      <w:r w:rsidR="00ED741E">
        <w:rPr>
          <w:szCs w:val="28"/>
        </w:rPr>
        <w:t>Федерации</w:t>
      </w:r>
      <w:proofErr w:type="gramEnd"/>
      <w:r w:rsidR="00ED741E">
        <w:rPr>
          <w:szCs w:val="28"/>
        </w:rPr>
        <w:t xml:space="preserve"> на осуществление переданных органам государственной власти субъектов Российской Федерации полномочий  Российской Федерации в сфере охраны здоровья граждан, утвержденной постановлением Правительства Российской Федерации от 6 апреля 2009 года № 302 (далее – Методика)</w:t>
      </w:r>
      <w:r w:rsidR="00262991">
        <w:rPr>
          <w:szCs w:val="28"/>
        </w:rPr>
        <w:t>,</w:t>
      </w:r>
      <w:r w:rsidR="00FB2162">
        <w:rPr>
          <w:szCs w:val="28"/>
        </w:rPr>
        <w:t xml:space="preserve"> с учетом </w:t>
      </w:r>
      <w:r w:rsidR="00FB2162" w:rsidRPr="00DE7115">
        <w:rPr>
          <w:b/>
          <w:szCs w:val="28"/>
        </w:rPr>
        <w:t xml:space="preserve">территориального </w:t>
      </w:r>
      <w:r w:rsidR="001917B2" w:rsidRPr="00DE7115">
        <w:rPr>
          <w:b/>
          <w:szCs w:val="28"/>
        </w:rPr>
        <w:t xml:space="preserve">расположения </w:t>
      </w:r>
      <w:r w:rsidR="00FB2162" w:rsidRPr="00DE7115">
        <w:rPr>
          <w:b/>
          <w:szCs w:val="28"/>
        </w:rPr>
        <w:t>и географическ</w:t>
      </w:r>
      <w:r w:rsidR="009E6AE9" w:rsidRPr="00DE7115">
        <w:rPr>
          <w:b/>
          <w:szCs w:val="28"/>
        </w:rPr>
        <w:t>их</w:t>
      </w:r>
      <w:r w:rsidR="00FB2162" w:rsidRPr="00DE7115">
        <w:rPr>
          <w:b/>
          <w:szCs w:val="28"/>
        </w:rPr>
        <w:t xml:space="preserve"> </w:t>
      </w:r>
      <w:r w:rsidR="009E6AE9" w:rsidRPr="00DE7115">
        <w:rPr>
          <w:b/>
          <w:szCs w:val="28"/>
        </w:rPr>
        <w:t>особенностей</w:t>
      </w:r>
      <w:r w:rsidR="000932F4" w:rsidRPr="00DE7115">
        <w:rPr>
          <w:b/>
          <w:szCs w:val="28"/>
        </w:rPr>
        <w:t xml:space="preserve"> региона, которые в Методике</w:t>
      </w:r>
      <w:r w:rsidR="000932F4">
        <w:rPr>
          <w:szCs w:val="28"/>
        </w:rPr>
        <w:t xml:space="preserve"> </w:t>
      </w:r>
      <w:r w:rsidR="000932F4" w:rsidRPr="000932F4">
        <w:rPr>
          <w:b/>
          <w:szCs w:val="28"/>
        </w:rPr>
        <w:t>не были учтены</w:t>
      </w:r>
      <w:r w:rsidR="000932F4">
        <w:rPr>
          <w:szCs w:val="28"/>
        </w:rPr>
        <w:t>.</w:t>
      </w:r>
    </w:p>
    <w:p w:rsidR="007F25B6" w:rsidRDefault="005A38A6" w:rsidP="005A38A6">
      <w:pPr>
        <w:pStyle w:val="a8"/>
        <w:jc w:val="both"/>
      </w:pPr>
      <w:r>
        <w:t xml:space="preserve">           </w:t>
      </w:r>
      <w:proofErr w:type="gramStart"/>
      <w:r w:rsidR="00ED741E" w:rsidRPr="009A7A2C">
        <w:t xml:space="preserve">А именно, </w:t>
      </w:r>
      <w:r w:rsidR="006F75BF" w:rsidRPr="009A7A2C">
        <w:t>время</w:t>
      </w:r>
      <w:r w:rsidR="00B4769A" w:rsidRPr="009A7A2C">
        <w:t xml:space="preserve"> необходимо</w:t>
      </w:r>
      <w:r w:rsidR="006F75BF" w:rsidRPr="009A7A2C">
        <w:t xml:space="preserve">е для осуществления рассмотрения одного заявления о предоставлении лицензии в соответствующем субъекте Российской Федерации 1 сотрудником с учетом </w:t>
      </w:r>
      <w:r w:rsidR="009A7A2C" w:rsidRPr="009A7A2C">
        <w:t>особенностей географического расположения субъекта на территории Российской Федерации</w:t>
      </w:r>
      <w:r>
        <w:t xml:space="preserve"> (</w:t>
      </w:r>
      <w:proofErr w:type="spellStart"/>
      <w:r>
        <w:t>Тпр</w:t>
      </w:r>
      <w:proofErr w:type="spellEnd"/>
      <w:r>
        <w:t>)</w:t>
      </w:r>
      <w:r w:rsidR="009A7A2C" w:rsidRPr="009A7A2C">
        <w:t>,</w:t>
      </w:r>
      <w:r w:rsidR="00B4769A" w:rsidRPr="009A7A2C">
        <w:t xml:space="preserve"> определить </w:t>
      </w:r>
      <w:r w:rsidR="00B4769A" w:rsidRPr="000932F4">
        <w:rPr>
          <w:b/>
        </w:rPr>
        <w:t>для Иркутской области</w:t>
      </w:r>
      <w:r w:rsidR="00B86466" w:rsidRPr="000932F4">
        <w:rPr>
          <w:b/>
        </w:rPr>
        <w:t xml:space="preserve"> аналогично Красноярскому краю, Республике Саха (Якутия), Хабаровскому краю, которые имеют сх</w:t>
      </w:r>
      <w:r w:rsidR="00ED741E" w:rsidRPr="000932F4">
        <w:rPr>
          <w:b/>
        </w:rPr>
        <w:t>одн</w:t>
      </w:r>
      <w:r w:rsidR="009E6AE9" w:rsidRPr="000932F4">
        <w:rPr>
          <w:b/>
        </w:rPr>
        <w:t>ы</w:t>
      </w:r>
      <w:r w:rsidR="00ED741E" w:rsidRPr="000932F4">
        <w:rPr>
          <w:b/>
        </w:rPr>
        <w:t xml:space="preserve">е </w:t>
      </w:r>
      <w:r w:rsidR="009E6AE9" w:rsidRPr="000932F4">
        <w:rPr>
          <w:b/>
        </w:rPr>
        <w:t>условия</w:t>
      </w:r>
      <w:r w:rsidR="00B86466" w:rsidRPr="000932F4">
        <w:rPr>
          <w:b/>
        </w:rPr>
        <w:t> </w:t>
      </w:r>
      <w:r w:rsidR="00B4769A" w:rsidRPr="000932F4">
        <w:rPr>
          <w:b/>
        </w:rPr>
        <w:t>– 16 часов</w:t>
      </w:r>
      <w:r w:rsidR="009A7A2C">
        <w:t xml:space="preserve"> (площадь территории области 775,1 тыс. кв. км, протяженность с запада на восток</w:t>
      </w:r>
      <w:proofErr w:type="gramEnd"/>
      <w:r w:rsidR="009A7A2C">
        <w:t xml:space="preserve"> 1318 км, с юга на север 1450 км, наличие 9 территорий, относящихся к районам Крайнего Севера и приравненных к районам Крайнего Севера – </w:t>
      </w:r>
      <w:proofErr w:type="spellStart"/>
      <w:r w:rsidR="009A7A2C">
        <w:t>Катангский</w:t>
      </w:r>
      <w:proofErr w:type="spellEnd"/>
      <w:r w:rsidR="009A7A2C">
        <w:t xml:space="preserve">, Бодайбинский, Братский, Казачинско-Ленский, </w:t>
      </w:r>
      <w:proofErr w:type="gramStart"/>
      <w:r w:rsidR="009A7A2C">
        <w:t>Киренский</w:t>
      </w:r>
      <w:proofErr w:type="gramEnd"/>
      <w:r w:rsidR="009A7A2C">
        <w:t xml:space="preserve">, Мамско-Чуйский, Нижнеилимский, Усть-Илимский и Усть-Кутский, с которыми в осенний и весенний периоды отсутствует устойчивое сообщение). </w:t>
      </w:r>
      <w:r w:rsidR="00406D85">
        <w:t>В 2018-2019 гг. увеличилось количество соискателей лицензии и лицензиатов, осуществляющих медицинскую деятельность на местах добычи нефти, газа, золота, а также обслуживания нефтепроводов, которые расположены в труднодоступных районах Иркутской области.</w:t>
      </w:r>
      <w:r w:rsidR="00BA538D">
        <w:t xml:space="preserve"> </w:t>
      </w:r>
    </w:p>
    <w:p w:rsidR="00BA538D" w:rsidRDefault="00262991" w:rsidP="00E43DF9">
      <w:pPr>
        <w:ind w:firstLine="851"/>
        <w:jc w:val="both"/>
        <w:rPr>
          <w:szCs w:val="28"/>
        </w:rPr>
      </w:pPr>
      <w:proofErr w:type="gramStart"/>
      <w:r w:rsidRPr="00A11730">
        <w:rPr>
          <w:szCs w:val="28"/>
        </w:rPr>
        <w:t xml:space="preserve">В </w:t>
      </w:r>
      <w:r w:rsidR="00E57163" w:rsidRPr="00A11730">
        <w:rPr>
          <w:szCs w:val="28"/>
        </w:rPr>
        <w:t>2017</w:t>
      </w:r>
      <w:r w:rsidR="00BA538D" w:rsidRPr="00A11730">
        <w:rPr>
          <w:szCs w:val="28"/>
        </w:rPr>
        <w:t xml:space="preserve"> </w:t>
      </w:r>
      <w:r w:rsidRPr="00A11730">
        <w:rPr>
          <w:szCs w:val="28"/>
        </w:rPr>
        <w:t xml:space="preserve">году </w:t>
      </w:r>
      <w:r w:rsidR="00BA538D" w:rsidRPr="00A11730">
        <w:rPr>
          <w:szCs w:val="28"/>
        </w:rPr>
        <w:t xml:space="preserve">сотрудниками отдела лицензирования </w:t>
      </w:r>
      <w:r w:rsidR="00E57163" w:rsidRPr="00A11730">
        <w:rPr>
          <w:szCs w:val="28"/>
        </w:rPr>
        <w:t xml:space="preserve">при предоставлении государственной услуги </w:t>
      </w:r>
      <w:r w:rsidR="00BA538D" w:rsidRPr="00A11730">
        <w:rPr>
          <w:szCs w:val="28"/>
        </w:rPr>
        <w:t xml:space="preserve">проведены </w:t>
      </w:r>
      <w:r w:rsidR="00E57163" w:rsidRPr="00A11730">
        <w:rPr>
          <w:szCs w:val="28"/>
        </w:rPr>
        <w:t>выездные проверки на 598 объектах</w:t>
      </w:r>
      <w:r w:rsidRPr="00A11730">
        <w:rPr>
          <w:szCs w:val="28"/>
        </w:rPr>
        <w:t xml:space="preserve"> (в 2018 году – </w:t>
      </w:r>
      <w:r w:rsidR="00646FEC" w:rsidRPr="00A11730">
        <w:rPr>
          <w:szCs w:val="28"/>
        </w:rPr>
        <w:t>577</w:t>
      </w:r>
      <w:r w:rsidRPr="00A11730">
        <w:rPr>
          <w:szCs w:val="28"/>
        </w:rPr>
        <w:t>)</w:t>
      </w:r>
      <w:r w:rsidR="00E57163" w:rsidRPr="00A11730">
        <w:rPr>
          <w:szCs w:val="28"/>
        </w:rPr>
        <w:t xml:space="preserve">, из них </w:t>
      </w:r>
      <w:r w:rsidRPr="00A11730">
        <w:rPr>
          <w:szCs w:val="28"/>
        </w:rPr>
        <w:t>на 329</w:t>
      </w:r>
      <w:r w:rsidR="00646FEC" w:rsidRPr="00A11730">
        <w:rPr>
          <w:szCs w:val="28"/>
        </w:rPr>
        <w:t xml:space="preserve"> объектах</w:t>
      </w:r>
      <w:r w:rsidRPr="00A11730">
        <w:rPr>
          <w:szCs w:val="28"/>
        </w:rPr>
        <w:t xml:space="preserve"> (55%) (в 2018 году – 4</w:t>
      </w:r>
      <w:r w:rsidR="00A11730" w:rsidRPr="00A11730">
        <w:rPr>
          <w:szCs w:val="28"/>
        </w:rPr>
        <w:t>16</w:t>
      </w:r>
      <w:r w:rsidRPr="00A11730">
        <w:rPr>
          <w:szCs w:val="28"/>
        </w:rPr>
        <w:t xml:space="preserve"> (</w:t>
      </w:r>
      <w:r w:rsidR="00A11730" w:rsidRPr="00A11730">
        <w:rPr>
          <w:szCs w:val="28"/>
        </w:rPr>
        <w:t>72</w:t>
      </w:r>
      <w:r w:rsidRPr="00A11730">
        <w:rPr>
          <w:szCs w:val="28"/>
        </w:rPr>
        <w:t>%) объектах, расположенных за пределами горо</w:t>
      </w:r>
      <w:r w:rsidR="00646FEC" w:rsidRPr="00A11730">
        <w:rPr>
          <w:szCs w:val="28"/>
        </w:rPr>
        <w:t>да Иркутска и Иркутского района, в том числе</w:t>
      </w:r>
      <w:r w:rsidRPr="00A11730">
        <w:rPr>
          <w:szCs w:val="28"/>
        </w:rPr>
        <w:t xml:space="preserve"> </w:t>
      </w:r>
      <w:r w:rsidR="005032CA" w:rsidRPr="00A11730">
        <w:rPr>
          <w:szCs w:val="28"/>
        </w:rPr>
        <w:t>на 93</w:t>
      </w:r>
      <w:r w:rsidR="00646FEC" w:rsidRPr="00A11730">
        <w:rPr>
          <w:szCs w:val="28"/>
        </w:rPr>
        <w:t xml:space="preserve"> объектах</w:t>
      </w:r>
      <w:r w:rsidR="00A11730" w:rsidRPr="00A11730">
        <w:rPr>
          <w:szCs w:val="28"/>
        </w:rPr>
        <w:t xml:space="preserve"> (в 2018 - 97</w:t>
      </w:r>
      <w:r w:rsidRPr="00A11730">
        <w:rPr>
          <w:szCs w:val="28"/>
        </w:rPr>
        <w:t xml:space="preserve">) </w:t>
      </w:r>
      <w:r w:rsidR="005032CA">
        <w:rPr>
          <w:szCs w:val="28"/>
        </w:rPr>
        <w:t xml:space="preserve">объектах, расположенных в районах </w:t>
      </w:r>
      <w:r w:rsidR="00BA538D">
        <w:rPr>
          <w:szCs w:val="28"/>
        </w:rPr>
        <w:t xml:space="preserve"> </w:t>
      </w:r>
      <w:r w:rsidR="005032CA" w:rsidRPr="005032CA">
        <w:rPr>
          <w:szCs w:val="28"/>
        </w:rPr>
        <w:t>Крайнего Севера и приравненных к районам Крайнего</w:t>
      </w:r>
      <w:proofErr w:type="gramEnd"/>
      <w:r w:rsidR="005032CA" w:rsidRPr="005032CA">
        <w:rPr>
          <w:szCs w:val="28"/>
        </w:rPr>
        <w:t xml:space="preserve"> </w:t>
      </w:r>
      <w:proofErr w:type="gramStart"/>
      <w:r w:rsidR="005032CA" w:rsidRPr="005032CA">
        <w:rPr>
          <w:szCs w:val="28"/>
        </w:rPr>
        <w:t>Севера</w:t>
      </w:r>
      <w:r>
        <w:rPr>
          <w:szCs w:val="28"/>
        </w:rPr>
        <w:t xml:space="preserve">, дорога до которых занимает до суток в один конец. </w:t>
      </w:r>
      <w:r w:rsidR="00C874BD">
        <w:rPr>
          <w:szCs w:val="28"/>
        </w:rPr>
        <w:t xml:space="preserve"> </w:t>
      </w:r>
      <w:proofErr w:type="gramEnd"/>
    </w:p>
    <w:p w:rsidR="001B7104" w:rsidRDefault="008476A4" w:rsidP="0017234F">
      <w:pPr>
        <w:autoSpaceDE w:val="0"/>
        <w:autoSpaceDN w:val="0"/>
        <w:adjustRightInd w:val="0"/>
        <w:jc w:val="both"/>
      </w:pPr>
      <w:r w:rsidRPr="00A11730">
        <w:t xml:space="preserve">           </w:t>
      </w:r>
      <w:r w:rsidR="00262991" w:rsidRPr="00A11730">
        <w:t xml:space="preserve">При расчете </w:t>
      </w:r>
      <w:r w:rsidR="005A38A6" w:rsidRPr="00A11730">
        <w:t>в соответствии с Методикой численности сотрудников в соответствующем субъекте Российской Федерации, которая необходима для осуществления функций в соответствии с переданными полномочиями (</w:t>
      </w:r>
      <w:r w:rsidR="005A38A6" w:rsidRPr="00A11730">
        <w:rPr>
          <w:lang w:val="en-US"/>
        </w:rPr>
        <w:t>Qi</w:t>
      </w:r>
      <w:r w:rsidR="005A38A6" w:rsidRPr="00A11730">
        <w:t>) принимается для расчета  средн</w:t>
      </w:r>
      <w:r w:rsidR="004E2383" w:rsidRPr="00A11730">
        <w:t>ее</w:t>
      </w:r>
      <w:r w:rsidR="005A38A6" w:rsidRPr="00A11730">
        <w:t xml:space="preserve"> </w:t>
      </w:r>
      <w:r w:rsidR="004E2383" w:rsidRPr="00A11730">
        <w:t>количество</w:t>
      </w:r>
      <w:r w:rsidRPr="00A11730">
        <w:t xml:space="preserve"> рассмотренных заявлений о</w:t>
      </w:r>
      <w:r w:rsidR="001B7104">
        <w:br/>
      </w:r>
      <w:bookmarkStart w:id="0" w:name="_GoBack"/>
      <w:bookmarkEnd w:id="0"/>
      <w:r w:rsidRPr="00A11730">
        <w:t xml:space="preserve"> </w:t>
      </w:r>
    </w:p>
    <w:p w:rsidR="00C314AF" w:rsidRPr="002B3907" w:rsidRDefault="008476A4" w:rsidP="0017234F">
      <w:pPr>
        <w:autoSpaceDE w:val="0"/>
        <w:autoSpaceDN w:val="0"/>
        <w:adjustRightInd w:val="0"/>
        <w:jc w:val="both"/>
        <w:rPr>
          <w:b/>
        </w:rPr>
      </w:pPr>
      <w:proofErr w:type="gramStart"/>
      <w:r w:rsidRPr="00A11730">
        <w:lastRenderedPageBreak/>
        <w:t>предоставлении</w:t>
      </w:r>
      <w:proofErr w:type="gramEnd"/>
      <w:r w:rsidRPr="00A11730">
        <w:t xml:space="preserve"> лицензии в соответствующем субъекте Российской Федерации. </w:t>
      </w:r>
      <w:proofErr w:type="gramStart"/>
      <w:r w:rsidRPr="00A11730">
        <w:t xml:space="preserve">Предоставление государственной услуги в соответствии с частью 1  статьи 15 </w:t>
      </w:r>
      <w:r w:rsidR="005A38A6" w:rsidRPr="00A11730">
        <w:t xml:space="preserve">  </w:t>
      </w:r>
      <w:r w:rsidRPr="00A11730">
        <w:t xml:space="preserve">Федерального закона </w:t>
      </w:r>
      <w:r w:rsidR="00831CAC" w:rsidRPr="00A11730">
        <w:t>от 21.11.2011 № 323-ФЗ «Об основах охраны здоровья граждан в Российской Федерации» включает не только предоставление и переоформление лицензии</w:t>
      </w:r>
      <w:r w:rsidR="0017234F" w:rsidRPr="00A11730">
        <w:t>,</w:t>
      </w:r>
      <w:r w:rsidR="00831CAC" w:rsidRPr="00A11730">
        <w:t xml:space="preserve"> предоставление дубликатов лицензии, прекращение действия лицензии,</w:t>
      </w:r>
      <w:r w:rsidR="0017234F" w:rsidRPr="00A11730">
        <w:t xml:space="preserve"> но и </w:t>
      </w:r>
      <w:r w:rsidR="00831CAC" w:rsidRPr="00A11730">
        <w:t xml:space="preserve"> </w:t>
      </w:r>
      <w:r w:rsidR="00831CAC" w:rsidRPr="002B3907">
        <w:rPr>
          <w:b/>
        </w:rPr>
        <w:t xml:space="preserve">формирование и ведение </w:t>
      </w:r>
      <w:r w:rsidR="005A38A6" w:rsidRPr="002B3907">
        <w:rPr>
          <w:b/>
        </w:rPr>
        <w:t xml:space="preserve"> </w:t>
      </w:r>
      <w:r w:rsidR="00831CAC" w:rsidRPr="002B3907">
        <w:rPr>
          <w:b/>
        </w:rPr>
        <w:t xml:space="preserve">реестров выданных органами государственной власти субъектов Российской Федерации лицензий, утверждение форм уведомлений, выписок из указанных реестров </w:t>
      </w:r>
      <w:r w:rsidR="00B340AF" w:rsidRPr="002B3907">
        <w:rPr>
          <w:b/>
        </w:rPr>
        <w:t>лицензий и других</w:t>
      </w:r>
      <w:proofErr w:type="gramEnd"/>
      <w:r w:rsidR="00B340AF" w:rsidRPr="002B3907">
        <w:rPr>
          <w:b/>
        </w:rPr>
        <w:t xml:space="preserve"> используемых в</w:t>
      </w:r>
      <w:r w:rsidR="00831CAC" w:rsidRPr="002B3907">
        <w:rPr>
          <w:b/>
        </w:rPr>
        <w:t xml:space="preserve"> процессе лицензирования документов, а также предоставление заинтересованным лицам информации по вопросам лицензирования</w:t>
      </w:r>
      <w:r w:rsidR="00831CAC" w:rsidRPr="00A11730">
        <w:t>, включая размещение этой информации в информационно-телекоммуникационной сети «Интернет» на официальных сайтах органов государственной власти</w:t>
      </w:r>
      <w:r w:rsidR="004E2383" w:rsidRPr="00A11730">
        <w:t xml:space="preserve"> субъектов Российской Федерации, которые </w:t>
      </w:r>
      <w:r w:rsidR="004E2383" w:rsidRPr="002B3907">
        <w:rPr>
          <w:b/>
        </w:rPr>
        <w:t>не учтены в Методике.</w:t>
      </w:r>
      <w:r w:rsidR="00831CAC" w:rsidRPr="002B3907">
        <w:rPr>
          <w:b/>
        </w:rPr>
        <w:t xml:space="preserve"> </w:t>
      </w:r>
      <w:r w:rsidR="005A38A6" w:rsidRPr="002B3907">
        <w:rPr>
          <w:b/>
        </w:rPr>
        <w:t xml:space="preserve"> </w:t>
      </w:r>
    </w:p>
    <w:p w:rsidR="004E2383" w:rsidRDefault="00C314AF" w:rsidP="00C314AF">
      <w:pPr>
        <w:tabs>
          <w:tab w:val="left" w:pos="709"/>
        </w:tabs>
        <w:autoSpaceDE w:val="0"/>
        <w:autoSpaceDN w:val="0"/>
        <w:adjustRightInd w:val="0"/>
        <w:jc w:val="both"/>
      </w:pPr>
      <w:r>
        <w:t xml:space="preserve">           </w:t>
      </w:r>
      <w:proofErr w:type="gramStart"/>
      <w:r>
        <w:t xml:space="preserve">В </w:t>
      </w:r>
      <w:r w:rsidR="00831CAC" w:rsidRPr="00A11730">
        <w:t xml:space="preserve"> течение 2017 года и 2018 года </w:t>
      </w:r>
      <w:r w:rsidR="004E2383" w:rsidRPr="00A11730">
        <w:t xml:space="preserve">сотрудниками отдела </w:t>
      </w:r>
      <w:r w:rsidR="00B340AF" w:rsidRPr="00A11730">
        <w:t xml:space="preserve">лицензирования </w:t>
      </w:r>
      <w:r w:rsidR="0017234F" w:rsidRPr="00A11730">
        <w:t xml:space="preserve"> </w:t>
      </w:r>
      <w:r w:rsidR="002B3907">
        <w:t xml:space="preserve">неоднократно </w:t>
      </w:r>
      <w:r>
        <w:t>внос</w:t>
      </w:r>
      <w:r w:rsidR="002B3907">
        <w:t>и</w:t>
      </w:r>
      <w:r>
        <w:t>лись</w:t>
      </w:r>
      <w:r w:rsidR="004E2383" w:rsidRPr="00A11730">
        <w:t xml:space="preserve"> изменения</w:t>
      </w:r>
      <w:r w:rsidR="002B3907">
        <w:t xml:space="preserve"> в нормативные правовые акты Иркутской области в сфере лицензирования, в том числе </w:t>
      </w:r>
      <w:r w:rsidR="004E2383" w:rsidRPr="00A11730">
        <w:t xml:space="preserve"> в </w:t>
      </w:r>
      <w:r w:rsidR="0017234F" w:rsidRPr="00A11730">
        <w:rPr>
          <w:rFonts w:eastAsiaTheme="minorHAnsi"/>
          <w:szCs w:val="28"/>
          <w:lang w:eastAsia="en-US"/>
        </w:rPr>
        <w:t>Указ Губернатора И</w:t>
      </w:r>
      <w:r w:rsidR="002B3907">
        <w:rPr>
          <w:rFonts w:eastAsiaTheme="minorHAnsi"/>
          <w:szCs w:val="28"/>
          <w:lang w:eastAsia="en-US"/>
        </w:rPr>
        <w:t>ркутской области от 20.04.2015 №</w:t>
      </w:r>
      <w:r w:rsidR="0017234F" w:rsidRPr="00A11730">
        <w:rPr>
          <w:rFonts w:eastAsiaTheme="minorHAnsi"/>
          <w:szCs w:val="28"/>
          <w:lang w:eastAsia="en-US"/>
        </w:rPr>
        <w:t xml:space="preserve"> 84-уг «Об утверждении административного регламента предоставления государственной услуги «Лицензирование медицинской деятельности (за исключением деятельности, предусматривающей оказание услуг по оказанию высокотехнологичной медицинской помощи) медицинских организаций (за исключением медицинских организаций</w:t>
      </w:r>
      <w:proofErr w:type="gramEnd"/>
      <w:r w:rsidR="0017234F" w:rsidRPr="00A11730">
        <w:rPr>
          <w:rFonts w:eastAsiaTheme="minorHAnsi"/>
          <w:szCs w:val="28"/>
          <w:lang w:eastAsia="en-US"/>
        </w:rPr>
        <w:t xml:space="preserve">, </w:t>
      </w:r>
      <w:proofErr w:type="gramStart"/>
      <w:r w:rsidR="0017234F" w:rsidRPr="00A11730">
        <w:rPr>
          <w:rFonts w:eastAsiaTheme="minorHAnsi"/>
          <w:szCs w:val="28"/>
          <w:lang w:eastAsia="en-US"/>
        </w:rPr>
        <w:t>подведомственных</w:t>
      </w:r>
      <w:proofErr w:type="gramEnd"/>
      <w:r w:rsidR="0017234F" w:rsidRPr="00A11730">
        <w:rPr>
          <w:rFonts w:eastAsiaTheme="minorHAnsi"/>
          <w:szCs w:val="28"/>
          <w:lang w:eastAsia="en-US"/>
        </w:rPr>
        <w:t xml:space="preserve"> федеральным органам исполнительной власти)</w:t>
      </w:r>
      <w:r w:rsidR="002B3907">
        <w:rPr>
          <w:rFonts w:eastAsiaTheme="minorHAnsi"/>
          <w:szCs w:val="28"/>
          <w:lang w:eastAsia="en-US"/>
        </w:rPr>
        <w:t xml:space="preserve">. </w:t>
      </w:r>
      <w:proofErr w:type="gramStart"/>
      <w:r>
        <w:t>Р</w:t>
      </w:r>
      <w:r w:rsidR="004E2383" w:rsidRPr="00A11730">
        <w:t>ассмотрено</w:t>
      </w:r>
      <w:r w:rsidR="0047555A" w:rsidRPr="00A11730">
        <w:t xml:space="preserve"> более 250 единиц</w:t>
      </w:r>
      <w:r w:rsidR="004E2383" w:rsidRPr="00A11730">
        <w:t xml:space="preserve"> входящей корреспонденции и направлено </w:t>
      </w:r>
      <w:r w:rsidR="0047555A" w:rsidRPr="00A11730">
        <w:t>бол</w:t>
      </w:r>
      <w:r w:rsidR="009937F9" w:rsidRPr="00A11730">
        <w:t>ее 40</w:t>
      </w:r>
      <w:r w:rsidR="0047555A" w:rsidRPr="00A11730">
        <w:t>0 единиц</w:t>
      </w:r>
      <w:r w:rsidR="004E2383" w:rsidRPr="00A11730">
        <w:t xml:space="preserve"> исходящей корреспонденции, в том числе разъяснительного характера по вопросам лицензирования, з</w:t>
      </w:r>
      <w:r w:rsidR="00B1795F" w:rsidRPr="00A11730">
        <w:t>апросов органов власти, отчетов, е</w:t>
      </w:r>
      <w:r w:rsidR="00A514C1" w:rsidRPr="00A11730">
        <w:t xml:space="preserve">женедельно сотрудниками отдела </w:t>
      </w:r>
      <w:r w:rsidR="00B340AF" w:rsidRPr="00A11730">
        <w:t xml:space="preserve">лицензирования </w:t>
      </w:r>
      <w:r w:rsidR="00A514C1" w:rsidRPr="00A11730">
        <w:t xml:space="preserve">по понедельникам, средам, четвергам проводятся </w:t>
      </w:r>
      <w:r w:rsidR="00E7607A" w:rsidRPr="00A11730">
        <w:t xml:space="preserve">очные </w:t>
      </w:r>
      <w:r w:rsidR="00A514C1" w:rsidRPr="00A11730">
        <w:t>консультации для соискателей лицензии и лицензиатов по вопросам лицензирования</w:t>
      </w:r>
      <w:r w:rsidR="00ED09AB" w:rsidRPr="00A11730">
        <w:t xml:space="preserve"> (еженедельно на очные консультации приходят не менее 15 лицензиатов и соискателей лицензии,  информация представляется</w:t>
      </w:r>
      <w:r w:rsidR="003A3A1A" w:rsidRPr="00A11730">
        <w:t xml:space="preserve"> и</w:t>
      </w:r>
      <w:r w:rsidR="00ED09AB" w:rsidRPr="00A11730">
        <w:t xml:space="preserve"> по</w:t>
      </w:r>
      <w:proofErr w:type="gramEnd"/>
      <w:r w:rsidR="00ED09AB" w:rsidRPr="00A11730">
        <w:t xml:space="preserve"> телефонной связи).</w:t>
      </w:r>
      <w:r w:rsidR="00B1795F" w:rsidRPr="00A11730">
        <w:t xml:space="preserve"> </w:t>
      </w:r>
      <w:r w:rsidR="00B1795F" w:rsidRPr="002B3907">
        <w:rPr>
          <w:b/>
        </w:rPr>
        <w:t xml:space="preserve">Вышеуказанная работа </w:t>
      </w:r>
      <w:r w:rsidR="0017234F" w:rsidRPr="002B3907">
        <w:rPr>
          <w:b/>
        </w:rPr>
        <w:t>занимает не менее 15</w:t>
      </w:r>
      <w:r w:rsidR="00B1795F" w:rsidRPr="002B3907">
        <w:rPr>
          <w:b/>
        </w:rPr>
        <w:t>% рабочего времени</w:t>
      </w:r>
      <w:r w:rsidR="00B1795F" w:rsidRPr="00A11730">
        <w:t xml:space="preserve"> сотрудников отдела лицензирования.</w:t>
      </w:r>
      <w:r w:rsidR="00ED09AB" w:rsidRPr="00A11730">
        <w:t xml:space="preserve"> </w:t>
      </w:r>
    </w:p>
    <w:p w:rsidR="000932F4" w:rsidRPr="00A11730" w:rsidRDefault="000932F4" w:rsidP="00C314AF">
      <w:pPr>
        <w:tabs>
          <w:tab w:val="left" w:pos="709"/>
        </w:tabs>
        <w:autoSpaceDE w:val="0"/>
        <w:autoSpaceDN w:val="0"/>
        <w:adjustRightInd w:val="0"/>
        <w:jc w:val="both"/>
      </w:pPr>
      <w:r>
        <w:t xml:space="preserve">            </w:t>
      </w:r>
      <w:proofErr w:type="gramStart"/>
      <w:r>
        <w:t>Также при расчете в соответствии с Методикой численности сотрудников в соответствующем субъекте Российской Федерации, которая необходима для осуществления функций в соответствии с переданными полномочиями (</w:t>
      </w:r>
      <w:r>
        <w:rPr>
          <w:lang w:val="en-US"/>
        </w:rPr>
        <w:t>Qi</w:t>
      </w:r>
      <w:r w:rsidRPr="005A38A6">
        <w:t>) прин</w:t>
      </w:r>
      <w:r>
        <w:t>и</w:t>
      </w:r>
      <w:r w:rsidRPr="005A38A6">
        <w:t xml:space="preserve">мается для расчета </w:t>
      </w:r>
      <w:r>
        <w:t xml:space="preserve"> норматив рабочего времени в году, который составляет 1980 часов (247,5 рабочего дня в году х 8 рабочих часов в день), при этом не учитывается время, в течение которого сотрудники не могут выполнять</w:t>
      </w:r>
      <w:proofErr w:type="gramEnd"/>
      <w:r>
        <w:t xml:space="preserve"> трудовые обязанности (пе</w:t>
      </w:r>
      <w:r w:rsidR="00412AA2">
        <w:t>риоды отпуска)</w:t>
      </w:r>
      <w:r>
        <w:t xml:space="preserve">.  </w:t>
      </w:r>
      <w:r w:rsidR="00412AA2">
        <w:t xml:space="preserve">Ежегодный оплачиваемый </w:t>
      </w:r>
      <w:r w:rsidR="00412AA2" w:rsidRPr="00D24026">
        <w:rPr>
          <w:b/>
        </w:rPr>
        <w:t xml:space="preserve">отпуск </w:t>
      </w:r>
      <w:r w:rsidR="00412AA2">
        <w:t xml:space="preserve">у сотрудников отдела лицензирования с учетом дополнительного оплачиваемого отпуска в связи со службой в местностях с особыми климатическими условиями </w:t>
      </w:r>
      <w:r w:rsidR="00412AA2" w:rsidRPr="00D24026">
        <w:rPr>
          <w:b/>
        </w:rPr>
        <w:t>не менее 38 календарных дней</w:t>
      </w:r>
      <w:r w:rsidR="00412AA2">
        <w:t xml:space="preserve">. В связи с необходимостью проводить выездные проверки </w:t>
      </w:r>
      <w:r w:rsidR="00412AA2" w:rsidRPr="00D24026">
        <w:rPr>
          <w:b/>
        </w:rPr>
        <w:t>1 сотрудник</w:t>
      </w:r>
      <w:r w:rsidR="00412AA2">
        <w:t xml:space="preserve"> не в состоянии выполнять в полном объеме </w:t>
      </w:r>
      <w:r w:rsidR="00286D26">
        <w:t>возложенные обязанности.</w:t>
      </w:r>
    </w:p>
    <w:p w:rsidR="00C573EB" w:rsidRDefault="00AE3F6F" w:rsidP="00D24026">
      <w:pPr>
        <w:pStyle w:val="a6"/>
        <w:tabs>
          <w:tab w:val="left" w:pos="851"/>
        </w:tabs>
        <w:spacing w:after="0" w:line="240" w:lineRule="auto"/>
        <w:ind w:left="0" w:firstLine="851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выполнения переданных полномочий в полном объеме, качественного предоставления государственной услуги на территории Иркутской области необходимо как минимум 4 человека.</w:t>
      </w:r>
    </w:p>
    <w:p w:rsidR="001917B2" w:rsidRDefault="001917B2" w:rsidP="00ED741E">
      <w:pPr>
        <w:tabs>
          <w:tab w:val="left" w:pos="851"/>
        </w:tabs>
        <w:jc w:val="both"/>
        <w:rPr>
          <w:szCs w:val="28"/>
        </w:rPr>
      </w:pPr>
      <w:r>
        <w:rPr>
          <w:szCs w:val="28"/>
        </w:rPr>
        <w:tab/>
      </w:r>
    </w:p>
    <w:p w:rsidR="00C573EB" w:rsidRDefault="00C573EB" w:rsidP="00C573EB">
      <w:pPr>
        <w:jc w:val="both"/>
        <w:rPr>
          <w:szCs w:val="28"/>
        </w:rPr>
      </w:pPr>
    </w:p>
    <w:p w:rsidR="003A3FD7" w:rsidRDefault="003A3FD7" w:rsidP="00C573EB">
      <w:pPr>
        <w:jc w:val="both"/>
        <w:rPr>
          <w:szCs w:val="28"/>
        </w:rPr>
      </w:pPr>
    </w:p>
    <w:p w:rsidR="00AE3F6F" w:rsidRDefault="00AE3F6F" w:rsidP="00C573EB">
      <w:pPr>
        <w:jc w:val="both"/>
        <w:rPr>
          <w:szCs w:val="28"/>
        </w:rPr>
      </w:pPr>
      <w:r>
        <w:rPr>
          <w:szCs w:val="28"/>
        </w:rPr>
        <w:t>Начальник отдела планирования</w:t>
      </w:r>
    </w:p>
    <w:p w:rsidR="00C573EB" w:rsidRPr="00C573EB" w:rsidRDefault="00AE3F6F" w:rsidP="00C573EB">
      <w:pPr>
        <w:jc w:val="both"/>
        <w:rPr>
          <w:szCs w:val="28"/>
        </w:rPr>
      </w:pPr>
      <w:r>
        <w:rPr>
          <w:szCs w:val="28"/>
        </w:rPr>
        <w:t xml:space="preserve">и финансирования </w:t>
      </w:r>
      <w:proofErr w:type="gramStart"/>
      <w:r>
        <w:rPr>
          <w:szCs w:val="28"/>
        </w:rPr>
        <w:t>подведомственных</w:t>
      </w:r>
      <w:proofErr w:type="gramEnd"/>
      <w:r>
        <w:rPr>
          <w:szCs w:val="28"/>
        </w:rPr>
        <w:t xml:space="preserve"> учреждения                          И.А. Царан </w:t>
      </w:r>
    </w:p>
    <w:p w:rsidR="00C573EB" w:rsidRDefault="00C573EB" w:rsidP="00C573EB">
      <w:pPr>
        <w:jc w:val="both"/>
        <w:rPr>
          <w:sz w:val="20"/>
        </w:rPr>
      </w:pPr>
    </w:p>
    <w:p w:rsidR="00F16175" w:rsidRPr="00C573EB" w:rsidRDefault="00A242A6" w:rsidP="00C573EB">
      <w:pPr>
        <w:jc w:val="both"/>
        <w:rPr>
          <w:szCs w:val="28"/>
        </w:rPr>
      </w:pPr>
      <w:r w:rsidRPr="00C573EB">
        <w:rPr>
          <w:szCs w:val="28"/>
        </w:rPr>
        <w:tab/>
      </w:r>
    </w:p>
    <w:sectPr w:rsidR="00F16175" w:rsidRPr="00C573EB" w:rsidSect="001B7104">
      <w:headerReference w:type="default" r:id="rId9"/>
      <w:pgSz w:w="11906" w:h="16838"/>
      <w:pgMar w:top="1134" w:right="850" w:bottom="42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FB0" w:rsidRDefault="000A3FB0" w:rsidP="003A3FD7">
      <w:r>
        <w:separator/>
      </w:r>
    </w:p>
  </w:endnote>
  <w:endnote w:type="continuationSeparator" w:id="0">
    <w:p w:rsidR="000A3FB0" w:rsidRDefault="000A3FB0" w:rsidP="003A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FB0" w:rsidRDefault="000A3FB0" w:rsidP="003A3FD7">
      <w:r>
        <w:separator/>
      </w:r>
    </w:p>
  </w:footnote>
  <w:footnote w:type="continuationSeparator" w:id="0">
    <w:p w:rsidR="000A3FB0" w:rsidRDefault="000A3FB0" w:rsidP="003A3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9419005"/>
      <w:docPartObj>
        <w:docPartGallery w:val="Page Numbers (Top of Page)"/>
        <w:docPartUnique/>
      </w:docPartObj>
    </w:sdtPr>
    <w:sdtEndPr/>
    <w:sdtContent>
      <w:p w:rsidR="003A3FD7" w:rsidRPr="003A3FD7" w:rsidRDefault="003A3FD7">
        <w:pPr>
          <w:pStyle w:val="a9"/>
          <w:jc w:val="center"/>
        </w:pPr>
        <w:r w:rsidRPr="003A3FD7">
          <w:fldChar w:fldCharType="begin"/>
        </w:r>
        <w:r w:rsidRPr="003A3FD7">
          <w:instrText>PAGE   \* MERGEFORMAT</w:instrText>
        </w:r>
        <w:r w:rsidRPr="003A3FD7">
          <w:fldChar w:fldCharType="separate"/>
        </w:r>
        <w:r w:rsidR="001B7104">
          <w:rPr>
            <w:noProof/>
          </w:rPr>
          <w:t>2</w:t>
        </w:r>
        <w:r w:rsidRPr="003A3FD7">
          <w:fldChar w:fldCharType="end"/>
        </w:r>
      </w:p>
    </w:sdtContent>
  </w:sdt>
  <w:p w:rsidR="003A3FD7" w:rsidRDefault="003A3FD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A2853"/>
    <w:multiLevelType w:val="hybridMultilevel"/>
    <w:tmpl w:val="2868956A"/>
    <w:lvl w:ilvl="0" w:tplc="4AAAED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83385E"/>
    <w:multiLevelType w:val="multilevel"/>
    <w:tmpl w:val="28C44F4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12" w:hanging="2160"/>
      </w:pPr>
      <w:rPr>
        <w:rFonts w:hint="default"/>
      </w:rPr>
    </w:lvl>
  </w:abstractNum>
  <w:abstractNum w:abstractNumId="2">
    <w:nsid w:val="724338B2"/>
    <w:multiLevelType w:val="hybridMultilevel"/>
    <w:tmpl w:val="17E63120"/>
    <w:lvl w:ilvl="0" w:tplc="E018B44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39"/>
    <w:rsid w:val="000152B4"/>
    <w:rsid w:val="000421CB"/>
    <w:rsid w:val="00055AB7"/>
    <w:rsid w:val="00061C58"/>
    <w:rsid w:val="000718A0"/>
    <w:rsid w:val="000932F4"/>
    <w:rsid w:val="000A3FB0"/>
    <w:rsid w:val="000A540B"/>
    <w:rsid w:val="000F3A50"/>
    <w:rsid w:val="0010114F"/>
    <w:rsid w:val="00126B83"/>
    <w:rsid w:val="001272A6"/>
    <w:rsid w:val="0014126F"/>
    <w:rsid w:val="0014259F"/>
    <w:rsid w:val="00142A8A"/>
    <w:rsid w:val="0017234F"/>
    <w:rsid w:val="00175699"/>
    <w:rsid w:val="00185B93"/>
    <w:rsid w:val="001917B2"/>
    <w:rsid w:val="001A697E"/>
    <w:rsid w:val="001B7104"/>
    <w:rsid w:val="001C05C9"/>
    <w:rsid w:val="001C2FDA"/>
    <w:rsid w:val="001D3D37"/>
    <w:rsid w:val="001D6E69"/>
    <w:rsid w:val="001D7E3B"/>
    <w:rsid w:val="001E502E"/>
    <w:rsid w:val="001E6658"/>
    <w:rsid w:val="001F5F6F"/>
    <w:rsid w:val="002362D6"/>
    <w:rsid w:val="00240179"/>
    <w:rsid w:val="00262991"/>
    <w:rsid w:val="00262C23"/>
    <w:rsid w:val="002657A8"/>
    <w:rsid w:val="002820C3"/>
    <w:rsid w:val="00286D26"/>
    <w:rsid w:val="002978FF"/>
    <w:rsid w:val="002A1ACE"/>
    <w:rsid w:val="002B3907"/>
    <w:rsid w:val="002C19C9"/>
    <w:rsid w:val="002D4E57"/>
    <w:rsid w:val="002E04A6"/>
    <w:rsid w:val="002F3FCE"/>
    <w:rsid w:val="003112B5"/>
    <w:rsid w:val="00316978"/>
    <w:rsid w:val="00332ADA"/>
    <w:rsid w:val="003428ED"/>
    <w:rsid w:val="00342C93"/>
    <w:rsid w:val="00344A52"/>
    <w:rsid w:val="003501FC"/>
    <w:rsid w:val="0035484F"/>
    <w:rsid w:val="00357645"/>
    <w:rsid w:val="0037356F"/>
    <w:rsid w:val="00381790"/>
    <w:rsid w:val="00393046"/>
    <w:rsid w:val="003A3A1A"/>
    <w:rsid w:val="003A3FD7"/>
    <w:rsid w:val="003B7247"/>
    <w:rsid w:val="003C0957"/>
    <w:rsid w:val="003D3F11"/>
    <w:rsid w:val="003D3FA4"/>
    <w:rsid w:val="003D411F"/>
    <w:rsid w:val="003E636E"/>
    <w:rsid w:val="00403FB1"/>
    <w:rsid w:val="00406D85"/>
    <w:rsid w:val="00412AA2"/>
    <w:rsid w:val="00416530"/>
    <w:rsid w:val="00420F42"/>
    <w:rsid w:val="004329DA"/>
    <w:rsid w:val="00436056"/>
    <w:rsid w:val="0046075E"/>
    <w:rsid w:val="0047555A"/>
    <w:rsid w:val="00490C18"/>
    <w:rsid w:val="004C6BCF"/>
    <w:rsid w:val="004D5168"/>
    <w:rsid w:val="004E1F60"/>
    <w:rsid w:val="004E2383"/>
    <w:rsid w:val="004E53C0"/>
    <w:rsid w:val="004F1AAD"/>
    <w:rsid w:val="004F1F94"/>
    <w:rsid w:val="00501AEA"/>
    <w:rsid w:val="005032CA"/>
    <w:rsid w:val="005100F6"/>
    <w:rsid w:val="005141D2"/>
    <w:rsid w:val="00552027"/>
    <w:rsid w:val="005A1C63"/>
    <w:rsid w:val="005A22A1"/>
    <w:rsid w:val="005A38A6"/>
    <w:rsid w:val="005C3756"/>
    <w:rsid w:val="005F2A5F"/>
    <w:rsid w:val="00615875"/>
    <w:rsid w:val="00646FEC"/>
    <w:rsid w:val="00656286"/>
    <w:rsid w:val="006B237B"/>
    <w:rsid w:val="006B4505"/>
    <w:rsid w:val="006C50F2"/>
    <w:rsid w:val="006E111C"/>
    <w:rsid w:val="006E19E7"/>
    <w:rsid w:val="006E30C0"/>
    <w:rsid w:val="006E7039"/>
    <w:rsid w:val="006F75BF"/>
    <w:rsid w:val="00722365"/>
    <w:rsid w:val="0074704D"/>
    <w:rsid w:val="00761203"/>
    <w:rsid w:val="00767C8B"/>
    <w:rsid w:val="00780184"/>
    <w:rsid w:val="00780BAD"/>
    <w:rsid w:val="007B1F28"/>
    <w:rsid w:val="007C0345"/>
    <w:rsid w:val="007E3BEF"/>
    <w:rsid w:val="007F25B6"/>
    <w:rsid w:val="00810994"/>
    <w:rsid w:val="00831CAC"/>
    <w:rsid w:val="008371F5"/>
    <w:rsid w:val="008476A4"/>
    <w:rsid w:val="00855EA7"/>
    <w:rsid w:val="00897404"/>
    <w:rsid w:val="008D1E9B"/>
    <w:rsid w:val="008F1F1C"/>
    <w:rsid w:val="00907D37"/>
    <w:rsid w:val="0093576D"/>
    <w:rsid w:val="009428A3"/>
    <w:rsid w:val="00976791"/>
    <w:rsid w:val="00991109"/>
    <w:rsid w:val="009937F9"/>
    <w:rsid w:val="0099505C"/>
    <w:rsid w:val="009964AC"/>
    <w:rsid w:val="009A4AFE"/>
    <w:rsid w:val="009A4D5F"/>
    <w:rsid w:val="009A7A2C"/>
    <w:rsid w:val="009D1A39"/>
    <w:rsid w:val="009E6AE9"/>
    <w:rsid w:val="009F66B2"/>
    <w:rsid w:val="00A11730"/>
    <w:rsid w:val="00A242A6"/>
    <w:rsid w:val="00A514C1"/>
    <w:rsid w:val="00A66503"/>
    <w:rsid w:val="00A91DAC"/>
    <w:rsid w:val="00AD1C29"/>
    <w:rsid w:val="00AE3F6F"/>
    <w:rsid w:val="00AE516F"/>
    <w:rsid w:val="00B0697B"/>
    <w:rsid w:val="00B1795F"/>
    <w:rsid w:val="00B340AF"/>
    <w:rsid w:val="00B4769A"/>
    <w:rsid w:val="00B51BA6"/>
    <w:rsid w:val="00B55DC1"/>
    <w:rsid w:val="00B83193"/>
    <w:rsid w:val="00B86466"/>
    <w:rsid w:val="00BA50E9"/>
    <w:rsid w:val="00BA538D"/>
    <w:rsid w:val="00BC1320"/>
    <w:rsid w:val="00BE4CAA"/>
    <w:rsid w:val="00BE55EC"/>
    <w:rsid w:val="00BE6661"/>
    <w:rsid w:val="00C314AF"/>
    <w:rsid w:val="00C573EB"/>
    <w:rsid w:val="00C874BD"/>
    <w:rsid w:val="00CD78E8"/>
    <w:rsid w:val="00CF40F6"/>
    <w:rsid w:val="00D20EF3"/>
    <w:rsid w:val="00D24026"/>
    <w:rsid w:val="00D53547"/>
    <w:rsid w:val="00D80B49"/>
    <w:rsid w:val="00D80D3A"/>
    <w:rsid w:val="00D84C53"/>
    <w:rsid w:val="00D94C06"/>
    <w:rsid w:val="00DB50C8"/>
    <w:rsid w:val="00DD1627"/>
    <w:rsid w:val="00DE7115"/>
    <w:rsid w:val="00DF489E"/>
    <w:rsid w:val="00E033BF"/>
    <w:rsid w:val="00E10738"/>
    <w:rsid w:val="00E22ACD"/>
    <w:rsid w:val="00E22FE4"/>
    <w:rsid w:val="00E268E1"/>
    <w:rsid w:val="00E43A0C"/>
    <w:rsid w:val="00E43DF9"/>
    <w:rsid w:val="00E57163"/>
    <w:rsid w:val="00E7607A"/>
    <w:rsid w:val="00EA2BEC"/>
    <w:rsid w:val="00EB57B8"/>
    <w:rsid w:val="00ED09AB"/>
    <w:rsid w:val="00ED741E"/>
    <w:rsid w:val="00F02904"/>
    <w:rsid w:val="00F16175"/>
    <w:rsid w:val="00F51564"/>
    <w:rsid w:val="00FA4DAE"/>
    <w:rsid w:val="00FB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0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E703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6B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6B8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362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1D6E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1653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59"/>
    <w:rsid w:val="004F1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A38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A3FD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3F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A3FD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3FD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0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E703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6B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6B8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362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1D6E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1653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59"/>
    <w:rsid w:val="004F1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A38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A3FD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3F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A3FD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3FD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81A8A-3172-400B-9CC2-48550A078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Минздрав</Company>
  <LinksUpToDate>false</LinksUpToDate>
  <CharactersWithSpaces>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А. Попова</dc:creator>
  <cp:lastModifiedBy>Наталья В. Перфильева</cp:lastModifiedBy>
  <cp:revision>4</cp:revision>
  <cp:lastPrinted>2019-08-06T06:32:00Z</cp:lastPrinted>
  <dcterms:created xsi:type="dcterms:W3CDTF">2019-12-06T07:15:00Z</dcterms:created>
  <dcterms:modified xsi:type="dcterms:W3CDTF">2019-12-06T07:41:00Z</dcterms:modified>
</cp:coreProperties>
</file>