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9D" w:rsidRPr="00CB6FD7" w:rsidRDefault="00CB6FD7" w:rsidP="00FD1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FD7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CE2131" w:rsidRPr="00CB6FD7" w:rsidRDefault="00CE2131" w:rsidP="00CE213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6FD7">
        <w:rPr>
          <w:rFonts w:ascii="Times New Roman" w:eastAsia="Times New Roman" w:hAnsi="Times New Roman" w:cs="Times New Roman"/>
          <w:bCs/>
          <w:sz w:val="28"/>
          <w:szCs w:val="28"/>
        </w:rPr>
        <w:t>к проекту закона Иркутской области</w:t>
      </w:r>
    </w:p>
    <w:p w:rsidR="00CE2131" w:rsidRPr="00CB6FD7" w:rsidRDefault="00CE2131" w:rsidP="008E73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F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E73C3" w:rsidRPr="00CB6FD7">
        <w:rPr>
          <w:rFonts w:ascii="Times New Roman" w:hAnsi="Times New Roman" w:cs="Times New Roman"/>
          <w:sz w:val="28"/>
          <w:szCs w:val="28"/>
        </w:rPr>
        <w:t>Об установлении коэффициента, отражающего особенности рынка труда на территории Иркутской области, на 2017 год</w:t>
      </w:r>
      <w:r w:rsidRPr="00CB6F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E2131" w:rsidRPr="00CB6FD7" w:rsidRDefault="00CE2131" w:rsidP="00CE2131">
      <w:pPr>
        <w:tabs>
          <w:tab w:val="left" w:pos="709"/>
          <w:tab w:val="left" w:pos="1276"/>
          <w:tab w:val="left" w:pos="2410"/>
          <w:tab w:val="left" w:pos="5670"/>
        </w:tabs>
        <w:spacing w:after="0" w:line="280" w:lineRule="atLeast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481" w:rsidRPr="00CB6FD7" w:rsidRDefault="00F72481" w:rsidP="00EE19E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2481" w:rsidRPr="00CB6FD7" w:rsidRDefault="00CB6FD7" w:rsidP="00F72481">
      <w:pPr>
        <w:tabs>
          <w:tab w:val="left" w:pos="86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72481" w:rsidRPr="00CB6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нализ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установленных </w:t>
      </w:r>
      <w:r w:rsidR="00F72481" w:rsidRPr="00CB6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региональных коэффициентов на 2016 год в субъектах Сибирского федерального округа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показывает</w:t>
      </w:r>
      <w:r w:rsidR="00F72481" w:rsidRPr="00CB6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что средняя стоимость патента в Сибирском федеральном округе для иностранного гражданина в 2016 году составила </w:t>
      </w:r>
      <w:r w:rsidR="00F72481" w:rsidRPr="00CB6FD7">
        <w:rPr>
          <w:rFonts w:ascii="Times New Roman" w:hAnsi="Times New Roman" w:cs="Times New Roman"/>
          <w:color w:val="000000"/>
          <w:sz w:val="28"/>
          <w:szCs w:val="28"/>
        </w:rPr>
        <w:t>3 213,77</w:t>
      </w:r>
      <w:r w:rsidR="00F72481" w:rsidRPr="00CB6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</w:t>
      </w:r>
      <w:r w:rsidR="004E079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F72481" w:rsidRPr="00CB6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наибольшая стоимость патента </w:t>
      </w:r>
      <w:r w:rsidRPr="00CB6FD7">
        <w:rPr>
          <w:rFonts w:ascii="Times New Roman" w:hAnsi="Times New Roman" w:cs="Times New Roman"/>
          <w:color w:val="000000"/>
          <w:sz w:val="28"/>
          <w:szCs w:val="28"/>
        </w:rPr>
        <w:t>4 269,48 руб</w:t>
      </w:r>
      <w:r w:rsidR="004E07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6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F72481" w:rsidRPr="00CB6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установлена в Республике Бурятия и Забайкальском крае </w:t>
      </w:r>
      <w:r>
        <w:rPr>
          <w:rFonts w:ascii="Times New Roman" w:hAnsi="Times New Roman" w:cs="Times New Roman"/>
          <w:color w:val="000000"/>
          <w:sz w:val="28"/>
          <w:szCs w:val="28"/>
        </w:rPr>
        <w:t>(коэффициент 2,350)</w:t>
      </w:r>
      <w:r w:rsidR="00F72481" w:rsidRPr="00CB6FD7">
        <w:rPr>
          <w:rFonts w:ascii="Times New Roman" w:hAnsi="Times New Roman" w:cs="Times New Roman"/>
          <w:color w:val="000000"/>
          <w:sz w:val="28"/>
          <w:szCs w:val="28"/>
        </w:rPr>
        <w:t xml:space="preserve">, наименьшая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в </w:t>
      </w:r>
      <w:r w:rsidRPr="00CB6FD7">
        <w:rPr>
          <w:rFonts w:ascii="Times New Roman" w:hAnsi="Times New Roman" w:cs="Times New Roman"/>
          <w:color w:val="000000"/>
          <w:sz w:val="28"/>
          <w:szCs w:val="28"/>
        </w:rPr>
        <w:t>1 816,80 руб</w:t>
      </w:r>
      <w:r w:rsidR="004E07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6F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481" w:rsidRPr="00CB6FD7">
        <w:rPr>
          <w:rFonts w:ascii="Times New Roman" w:hAnsi="Times New Roman" w:cs="Times New Roman"/>
          <w:color w:val="000000"/>
          <w:sz w:val="28"/>
          <w:szCs w:val="28"/>
        </w:rPr>
        <w:t xml:space="preserve">в Республике Алтай </w:t>
      </w:r>
      <w:r>
        <w:rPr>
          <w:rFonts w:ascii="Times New Roman" w:hAnsi="Times New Roman" w:cs="Times New Roman"/>
          <w:color w:val="000000"/>
          <w:sz w:val="28"/>
          <w:szCs w:val="28"/>
        </w:rPr>
        <w:t>(коэффициент 1)</w:t>
      </w:r>
      <w:r w:rsidR="00F72481" w:rsidRPr="00CB6FD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2481" w:rsidRPr="00CB6FD7" w:rsidRDefault="00F72481" w:rsidP="00F72481">
      <w:pPr>
        <w:tabs>
          <w:tab w:val="left" w:pos="86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 xml:space="preserve">По состоянию на 1 мая 2016 года </w:t>
      </w:r>
      <w:r w:rsidR="00CB6FD7">
        <w:rPr>
          <w:rFonts w:ascii="Times New Roman" w:hAnsi="Times New Roman" w:cs="Times New Roman"/>
          <w:sz w:val="28"/>
          <w:szCs w:val="28"/>
        </w:rPr>
        <w:t xml:space="preserve">Управлением Федеральной миграционной службы </w:t>
      </w:r>
      <w:r w:rsidRPr="00CB6FD7">
        <w:rPr>
          <w:rFonts w:ascii="Times New Roman" w:hAnsi="Times New Roman" w:cs="Times New Roman"/>
          <w:sz w:val="28"/>
          <w:szCs w:val="28"/>
        </w:rPr>
        <w:t>России по Иркутской области иностранным гражданам из стран ближнего зарубежья для осуществления трудовой деятельности на территории Иркутской области оформлено 10</w:t>
      </w:r>
      <w:r w:rsidR="00CB6FD7">
        <w:rPr>
          <w:rFonts w:ascii="Times New Roman" w:hAnsi="Times New Roman" w:cs="Times New Roman"/>
          <w:sz w:val="28"/>
          <w:szCs w:val="28"/>
        </w:rPr>
        <w:t> </w:t>
      </w:r>
      <w:r w:rsidRPr="00CB6FD7">
        <w:rPr>
          <w:rFonts w:ascii="Times New Roman" w:hAnsi="Times New Roman" w:cs="Times New Roman"/>
          <w:sz w:val="28"/>
          <w:szCs w:val="28"/>
        </w:rPr>
        <w:t>682 патент</w:t>
      </w:r>
      <w:r w:rsidR="00CB6FD7">
        <w:rPr>
          <w:rFonts w:ascii="Times New Roman" w:hAnsi="Times New Roman" w:cs="Times New Roman"/>
          <w:sz w:val="28"/>
          <w:szCs w:val="28"/>
        </w:rPr>
        <w:t>а</w:t>
      </w:r>
      <w:r w:rsidRPr="00CB6FD7">
        <w:rPr>
          <w:rFonts w:ascii="Times New Roman" w:hAnsi="Times New Roman" w:cs="Times New Roman"/>
          <w:sz w:val="28"/>
          <w:szCs w:val="28"/>
        </w:rPr>
        <w:t xml:space="preserve">, что на 4,9% меньше чем в соответствующем периоде прошлого года. </w:t>
      </w:r>
    </w:p>
    <w:p w:rsidR="00F72481" w:rsidRPr="00CB6FD7" w:rsidRDefault="00CB6FD7" w:rsidP="00F7248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72481" w:rsidRPr="00CB6FD7">
        <w:rPr>
          <w:rFonts w:ascii="Times New Roman" w:hAnsi="Times New Roman" w:cs="Times New Roman"/>
          <w:sz w:val="28"/>
          <w:szCs w:val="28"/>
        </w:rPr>
        <w:t>а 1 мая 2016 года сумма поступившего</w:t>
      </w:r>
      <w:r w:rsidR="004E0790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</w:t>
      </w:r>
      <w:r w:rsidR="00F72481" w:rsidRPr="00CB6FD7">
        <w:rPr>
          <w:rFonts w:ascii="Times New Roman" w:hAnsi="Times New Roman" w:cs="Times New Roman"/>
          <w:sz w:val="28"/>
          <w:szCs w:val="28"/>
        </w:rPr>
        <w:t xml:space="preserve"> в виде фиксированного авансового платежа по патентам</w:t>
      </w:r>
      <w:r w:rsidR="004E0790">
        <w:rPr>
          <w:rFonts w:ascii="Times New Roman" w:hAnsi="Times New Roman" w:cs="Times New Roman"/>
          <w:sz w:val="28"/>
          <w:szCs w:val="28"/>
        </w:rPr>
        <w:t xml:space="preserve"> (далее – НДФЛ)</w:t>
      </w:r>
      <w:r w:rsidR="00F72481" w:rsidRPr="00CB6FD7">
        <w:rPr>
          <w:rFonts w:ascii="Times New Roman" w:hAnsi="Times New Roman" w:cs="Times New Roman"/>
          <w:sz w:val="28"/>
          <w:szCs w:val="28"/>
        </w:rPr>
        <w:t xml:space="preserve"> составила 194 397,91 тыс.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="00F72481" w:rsidRPr="00CB6FD7">
        <w:rPr>
          <w:rFonts w:ascii="Times New Roman" w:hAnsi="Times New Roman" w:cs="Times New Roman"/>
          <w:sz w:val="28"/>
          <w:szCs w:val="28"/>
        </w:rPr>
        <w:t>, по сравнению с соответствующим периодом прошлого года увеличилась в 2,6 раза.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государственной статистики по Иркутской области за январь-март 2016 года размер заработной платы в отраслях («Добыча полезных ископаемых», «Обработка древесины и производство изделий из дерева», «Оптовая и розничная торговля; ремонт  автотранспортных средств, мотоциклов, бытовых изделий и предметов личного пользования», «Строительство»), где в основном заняты иностранные граждане, составил 26</w:t>
      </w:r>
      <w:r w:rsidR="004E0790">
        <w:rPr>
          <w:rFonts w:ascii="Times New Roman" w:hAnsi="Times New Roman" w:cs="Times New Roman"/>
          <w:sz w:val="28"/>
          <w:szCs w:val="28"/>
        </w:rPr>
        <w:t> </w:t>
      </w:r>
      <w:r w:rsidRPr="00CB6FD7">
        <w:rPr>
          <w:rFonts w:ascii="Times New Roman" w:hAnsi="Times New Roman" w:cs="Times New Roman"/>
          <w:sz w:val="28"/>
          <w:szCs w:val="28"/>
        </w:rPr>
        <w:t>735,96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Pr="00CB6FD7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>При указанном уровне заработной платы налог на доходы физических лиц составляет 3 475,67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Pr="00CB6F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>26 735,96 руб</w:t>
      </w:r>
      <w:r w:rsidR="004E0790">
        <w:rPr>
          <w:rFonts w:ascii="Times New Roman" w:hAnsi="Times New Roman" w:cs="Times New Roman"/>
          <w:sz w:val="28"/>
          <w:szCs w:val="28"/>
        </w:rPr>
        <w:t>. * 13% / 100% = 3 475,67 руб</w:t>
      </w:r>
      <w:r w:rsidRPr="00CB6FD7">
        <w:rPr>
          <w:rFonts w:ascii="Times New Roman" w:hAnsi="Times New Roman" w:cs="Times New Roman"/>
          <w:sz w:val="28"/>
          <w:szCs w:val="28"/>
        </w:rPr>
        <w:t>.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>В целях сохранения объема поступлений в доход областного бюджета проектом закона предлагается установить фиксированный авансовый платеж по налогу на доходы физических лиц в размере 3 475,67 руб.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>Предлагаемый размер коэффициента, отражающего региональные особенности рынка труда, составит 1,913: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>3 475,67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Pr="00CB6FD7">
        <w:rPr>
          <w:rFonts w:ascii="Times New Roman" w:hAnsi="Times New Roman" w:cs="Times New Roman"/>
          <w:sz w:val="28"/>
          <w:szCs w:val="28"/>
        </w:rPr>
        <w:t xml:space="preserve"> /1 200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Pr="00CB6FD7">
        <w:rPr>
          <w:rFonts w:ascii="Times New Roman" w:hAnsi="Times New Roman" w:cs="Times New Roman"/>
          <w:sz w:val="28"/>
          <w:szCs w:val="28"/>
        </w:rPr>
        <w:t>/ 1,514 = 1,913, где: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 xml:space="preserve">1,514 - коэффициент-дефлятор, установленный на 2016 год приказом Министерства экономического развития России от 20 октября 2015 года </w:t>
      </w:r>
      <w:r w:rsidR="004E0790">
        <w:rPr>
          <w:rFonts w:ascii="Times New Roman" w:hAnsi="Times New Roman" w:cs="Times New Roman"/>
          <w:sz w:val="28"/>
          <w:szCs w:val="28"/>
        </w:rPr>
        <w:br/>
      </w:r>
      <w:r w:rsidRPr="00CB6FD7">
        <w:rPr>
          <w:rFonts w:ascii="Times New Roman" w:hAnsi="Times New Roman" w:cs="Times New Roman"/>
          <w:sz w:val="28"/>
          <w:szCs w:val="28"/>
        </w:rPr>
        <w:t>№ 772 «Об установлении коэффициентов-дефляторов на 2016 год»;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FD7">
        <w:rPr>
          <w:rFonts w:ascii="Times New Roman" w:hAnsi="Times New Roman" w:cs="Times New Roman"/>
          <w:sz w:val="28"/>
          <w:szCs w:val="28"/>
        </w:rPr>
        <w:t>1</w:t>
      </w:r>
      <w:r w:rsidR="004E0790">
        <w:rPr>
          <w:rFonts w:ascii="Times New Roman" w:hAnsi="Times New Roman" w:cs="Times New Roman"/>
          <w:sz w:val="28"/>
          <w:szCs w:val="28"/>
        </w:rPr>
        <w:t> </w:t>
      </w:r>
      <w:r w:rsidRPr="00CB6FD7">
        <w:rPr>
          <w:rFonts w:ascii="Times New Roman" w:hAnsi="Times New Roman" w:cs="Times New Roman"/>
          <w:sz w:val="28"/>
          <w:szCs w:val="28"/>
        </w:rPr>
        <w:t>200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Pr="00CB6FD7">
        <w:rPr>
          <w:rFonts w:ascii="Times New Roman" w:hAnsi="Times New Roman" w:cs="Times New Roman"/>
          <w:sz w:val="28"/>
          <w:szCs w:val="28"/>
        </w:rPr>
        <w:t xml:space="preserve"> – фиксированный авансовый платеж, определенный пунктом 2 статьи 227.1. Налогового кодекса Российской Федерации.</w:t>
      </w:r>
    </w:p>
    <w:p w:rsidR="00F72481" w:rsidRPr="00CB6FD7" w:rsidRDefault="00F72481" w:rsidP="00F7248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Принятие закона Иркутской области «Об установлении коэффициента, отражающего особенности рынка труда Иркутской области, на 2017 год»</w:t>
      </w:r>
      <w:r w:rsidR="004E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сохранения размера </w:t>
      </w:r>
      <w:r w:rsidRPr="00CB6FD7">
        <w:rPr>
          <w:rFonts w:ascii="Times New Roman" w:hAnsi="Times New Roman" w:cs="Times New Roman"/>
          <w:sz w:val="28"/>
          <w:szCs w:val="28"/>
        </w:rPr>
        <w:t xml:space="preserve">коэффициента-дефлятора </w:t>
      </w:r>
      <w:r w:rsidRPr="00CB6FD7">
        <w:rPr>
          <w:rFonts w:ascii="Times New Roman" w:eastAsia="Times New Roman" w:hAnsi="Times New Roman" w:cs="Times New Roman"/>
          <w:sz w:val="28"/>
          <w:szCs w:val="28"/>
          <w:lang w:eastAsia="ru-RU"/>
        </w:rPr>
        <w:t>(1,514)</w:t>
      </w:r>
      <w:r w:rsidR="004E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B6FD7">
        <w:rPr>
          <w:rFonts w:ascii="Times New Roman" w:hAnsi="Times New Roman" w:cs="Times New Roman"/>
          <w:sz w:val="28"/>
          <w:szCs w:val="28"/>
        </w:rPr>
        <w:t xml:space="preserve"> сложившейся тенденции поступления в консолидированный бюджет</w:t>
      </w:r>
      <w:r w:rsidR="004E0790">
        <w:rPr>
          <w:rFonts w:ascii="Times New Roman" w:hAnsi="Times New Roman" w:cs="Times New Roman"/>
          <w:sz w:val="28"/>
          <w:szCs w:val="28"/>
        </w:rPr>
        <w:t xml:space="preserve"> Иркутской области НДФЛ</w:t>
      </w:r>
      <w:r w:rsidRPr="00CB6FD7">
        <w:rPr>
          <w:rFonts w:ascii="Times New Roman" w:hAnsi="Times New Roman" w:cs="Times New Roman"/>
          <w:sz w:val="28"/>
          <w:szCs w:val="28"/>
        </w:rPr>
        <w:t xml:space="preserve"> </w:t>
      </w:r>
      <w:r w:rsidR="004E0790" w:rsidRPr="00CB6FD7">
        <w:rPr>
          <w:rFonts w:ascii="Times New Roman" w:hAnsi="Times New Roman" w:cs="Times New Roman"/>
          <w:sz w:val="28"/>
          <w:szCs w:val="28"/>
        </w:rPr>
        <w:t xml:space="preserve">в соответствии со статьей 227.1 Налогового кодекса Российской Федерации </w:t>
      </w:r>
      <w:r w:rsidRPr="00CB6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поступлени</w:t>
      </w:r>
      <w:r w:rsidR="004E07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790">
        <w:rPr>
          <w:rFonts w:ascii="Times New Roman" w:hAnsi="Times New Roman" w:cs="Times New Roman"/>
          <w:sz w:val="28"/>
          <w:szCs w:val="28"/>
        </w:rPr>
        <w:t>НДФЛ</w:t>
      </w:r>
      <w:r w:rsidRPr="00CB6FD7">
        <w:rPr>
          <w:rFonts w:ascii="Times New Roman" w:hAnsi="Times New Roman" w:cs="Times New Roman"/>
          <w:sz w:val="28"/>
          <w:szCs w:val="28"/>
        </w:rPr>
        <w:t xml:space="preserve"> в консолидированный бюджет </w:t>
      </w:r>
      <w:r w:rsidR="004E0790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CB6FD7">
        <w:rPr>
          <w:rFonts w:ascii="Times New Roman" w:hAnsi="Times New Roman" w:cs="Times New Roman"/>
          <w:sz w:val="28"/>
          <w:szCs w:val="28"/>
        </w:rPr>
        <w:t xml:space="preserve">в </w:t>
      </w:r>
      <w:r w:rsidR="004E0790">
        <w:rPr>
          <w:rFonts w:ascii="Times New Roman" w:hAnsi="Times New Roman" w:cs="Times New Roman"/>
          <w:sz w:val="28"/>
          <w:szCs w:val="28"/>
        </w:rPr>
        <w:t xml:space="preserve">объеме </w:t>
      </w:r>
      <w:r w:rsidRPr="00CB6FD7">
        <w:rPr>
          <w:rFonts w:ascii="Times New Roman" w:hAnsi="Times New Roman" w:cs="Times New Roman"/>
          <w:sz w:val="28"/>
          <w:szCs w:val="28"/>
        </w:rPr>
        <w:t>341,97 млн.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Pr="00CB6FD7">
        <w:rPr>
          <w:rFonts w:ascii="Times New Roman" w:hAnsi="Times New Roman" w:cs="Times New Roman"/>
          <w:sz w:val="28"/>
          <w:szCs w:val="28"/>
        </w:rPr>
        <w:t>, в</w:t>
      </w:r>
      <w:r w:rsidR="004E0790">
        <w:rPr>
          <w:rFonts w:ascii="Times New Roman" w:hAnsi="Times New Roman" w:cs="Times New Roman"/>
          <w:sz w:val="28"/>
          <w:szCs w:val="28"/>
        </w:rPr>
        <w:t xml:space="preserve"> том числе в</w:t>
      </w:r>
      <w:r w:rsidRPr="00CB6FD7">
        <w:rPr>
          <w:rFonts w:ascii="Times New Roman" w:hAnsi="Times New Roman" w:cs="Times New Roman"/>
          <w:sz w:val="28"/>
          <w:szCs w:val="28"/>
        </w:rPr>
        <w:t xml:space="preserve"> областной бюджет – 225,17 млн. руб</w:t>
      </w:r>
      <w:r w:rsidR="004E0790">
        <w:rPr>
          <w:rFonts w:ascii="Times New Roman" w:hAnsi="Times New Roman" w:cs="Times New Roman"/>
          <w:sz w:val="28"/>
          <w:szCs w:val="28"/>
        </w:rPr>
        <w:t>.</w:t>
      </w:r>
      <w:r w:rsidRPr="00CB6FD7">
        <w:rPr>
          <w:rFonts w:ascii="Times New Roman" w:hAnsi="Times New Roman" w:cs="Times New Roman"/>
          <w:sz w:val="28"/>
          <w:szCs w:val="28"/>
        </w:rPr>
        <w:t>, в местные бюджеты – 116,80 млн. руб.</w:t>
      </w:r>
    </w:p>
    <w:p w:rsidR="00F72481" w:rsidRPr="00CB6FD7" w:rsidRDefault="00F72481" w:rsidP="00F7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F0" w:rsidRPr="00CB6FD7" w:rsidRDefault="00A36EF0" w:rsidP="00CE213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00"/>
      </w:tblPr>
      <w:tblGrid>
        <w:gridCol w:w="5434"/>
        <w:gridCol w:w="4030"/>
      </w:tblGrid>
      <w:tr w:rsidR="00FD4155" w:rsidRPr="00CB6FD7" w:rsidTr="004E0790">
        <w:trPr>
          <w:cantSplit/>
          <w:trHeight w:val="480"/>
        </w:trPr>
        <w:tc>
          <w:tcPr>
            <w:tcW w:w="5434" w:type="dxa"/>
          </w:tcPr>
          <w:p w:rsidR="00FD4155" w:rsidRPr="00CB6FD7" w:rsidRDefault="00FD4155" w:rsidP="00FD415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FD7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и занятости </w:t>
            </w:r>
          </w:p>
          <w:p w:rsidR="00FD4155" w:rsidRPr="00CB6FD7" w:rsidRDefault="00FD4155" w:rsidP="00FD415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FD7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4030" w:type="dxa"/>
            <w:vAlign w:val="bottom"/>
          </w:tcPr>
          <w:p w:rsidR="00FD4155" w:rsidRPr="00CB6FD7" w:rsidRDefault="00FD4155" w:rsidP="004E0790">
            <w:pPr>
              <w:spacing w:after="0" w:line="240" w:lineRule="exact"/>
              <w:ind w:left="2223" w:right="34" w:hanging="9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FD7">
              <w:rPr>
                <w:rFonts w:ascii="Times New Roman" w:hAnsi="Times New Roman" w:cs="Times New Roman"/>
                <w:sz w:val="28"/>
                <w:szCs w:val="28"/>
              </w:rPr>
              <w:t>Н.В. Воронцова</w:t>
            </w:r>
          </w:p>
        </w:tc>
      </w:tr>
    </w:tbl>
    <w:p w:rsidR="00B01716" w:rsidRPr="00CB6FD7" w:rsidRDefault="00B01716" w:rsidP="004E0790">
      <w:pPr>
        <w:rPr>
          <w:sz w:val="28"/>
          <w:szCs w:val="28"/>
        </w:rPr>
      </w:pPr>
    </w:p>
    <w:sectPr w:rsidR="00B01716" w:rsidRPr="00CB6FD7" w:rsidSect="00FD1E9D">
      <w:footerReference w:type="default" r:id="rId6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EF" w:rsidRDefault="00F72AEF" w:rsidP="00954149">
      <w:pPr>
        <w:spacing w:after="0" w:line="240" w:lineRule="auto"/>
      </w:pPr>
      <w:r>
        <w:separator/>
      </w:r>
    </w:p>
  </w:endnote>
  <w:endnote w:type="continuationSeparator" w:id="1">
    <w:p w:rsidR="00F72AEF" w:rsidRDefault="00F72AEF" w:rsidP="0095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5173"/>
      <w:docPartObj>
        <w:docPartGallery w:val="Page Numbers (Bottom of Page)"/>
        <w:docPartUnique/>
      </w:docPartObj>
    </w:sdtPr>
    <w:sdtContent>
      <w:p w:rsidR="00671BD1" w:rsidRDefault="00F72AEF">
        <w:pPr>
          <w:pStyle w:val="a3"/>
          <w:jc w:val="right"/>
        </w:pPr>
      </w:p>
      <w:p w:rsidR="00671BD1" w:rsidRDefault="00632989">
        <w:pPr>
          <w:pStyle w:val="a3"/>
          <w:jc w:val="right"/>
        </w:pPr>
      </w:p>
    </w:sdtContent>
  </w:sdt>
  <w:p w:rsidR="00671BD1" w:rsidRDefault="00F72AEF" w:rsidP="00671BD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EF" w:rsidRDefault="00F72AEF" w:rsidP="00954149">
      <w:pPr>
        <w:spacing w:after="0" w:line="240" w:lineRule="auto"/>
      </w:pPr>
      <w:r>
        <w:separator/>
      </w:r>
    </w:p>
  </w:footnote>
  <w:footnote w:type="continuationSeparator" w:id="1">
    <w:p w:rsidR="00F72AEF" w:rsidRDefault="00F72AEF" w:rsidP="00954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131"/>
    <w:rsid w:val="000108C0"/>
    <w:rsid w:val="00032324"/>
    <w:rsid w:val="000424E3"/>
    <w:rsid w:val="00045B94"/>
    <w:rsid w:val="00080B4D"/>
    <w:rsid w:val="000C7FFE"/>
    <w:rsid w:val="000D228C"/>
    <w:rsid w:val="000D3782"/>
    <w:rsid w:val="000D5445"/>
    <w:rsid w:val="00234958"/>
    <w:rsid w:val="0025186D"/>
    <w:rsid w:val="00286CC7"/>
    <w:rsid w:val="002A11D1"/>
    <w:rsid w:val="002D1DD2"/>
    <w:rsid w:val="00311E55"/>
    <w:rsid w:val="00314C93"/>
    <w:rsid w:val="00327765"/>
    <w:rsid w:val="00351C96"/>
    <w:rsid w:val="0035322D"/>
    <w:rsid w:val="0035474E"/>
    <w:rsid w:val="003618E0"/>
    <w:rsid w:val="00367E20"/>
    <w:rsid w:val="00381853"/>
    <w:rsid w:val="003B5370"/>
    <w:rsid w:val="00426F10"/>
    <w:rsid w:val="00462125"/>
    <w:rsid w:val="004E0790"/>
    <w:rsid w:val="005149AC"/>
    <w:rsid w:val="005618A8"/>
    <w:rsid w:val="00575C83"/>
    <w:rsid w:val="005838B0"/>
    <w:rsid w:val="005A735C"/>
    <w:rsid w:val="005B75B3"/>
    <w:rsid w:val="00600009"/>
    <w:rsid w:val="00632989"/>
    <w:rsid w:val="006B6DE3"/>
    <w:rsid w:val="006C762C"/>
    <w:rsid w:val="006E7D1C"/>
    <w:rsid w:val="007816A6"/>
    <w:rsid w:val="008745B9"/>
    <w:rsid w:val="008D0D66"/>
    <w:rsid w:val="008E73C3"/>
    <w:rsid w:val="00921AB8"/>
    <w:rsid w:val="00954149"/>
    <w:rsid w:val="00956107"/>
    <w:rsid w:val="00965723"/>
    <w:rsid w:val="00992D17"/>
    <w:rsid w:val="009F1C78"/>
    <w:rsid w:val="009F4750"/>
    <w:rsid w:val="00A26489"/>
    <w:rsid w:val="00A267F3"/>
    <w:rsid w:val="00A36EF0"/>
    <w:rsid w:val="00AB58D6"/>
    <w:rsid w:val="00B01716"/>
    <w:rsid w:val="00B80CAC"/>
    <w:rsid w:val="00B905FE"/>
    <w:rsid w:val="00BA02C0"/>
    <w:rsid w:val="00BE24B0"/>
    <w:rsid w:val="00C02D48"/>
    <w:rsid w:val="00C64C1A"/>
    <w:rsid w:val="00C92309"/>
    <w:rsid w:val="00C9327E"/>
    <w:rsid w:val="00CB6FD7"/>
    <w:rsid w:val="00CD0D89"/>
    <w:rsid w:val="00CE2131"/>
    <w:rsid w:val="00D06688"/>
    <w:rsid w:val="00D24164"/>
    <w:rsid w:val="00D44C27"/>
    <w:rsid w:val="00DB1CDE"/>
    <w:rsid w:val="00DE67A2"/>
    <w:rsid w:val="00E02693"/>
    <w:rsid w:val="00E14469"/>
    <w:rsid w:val="00E20126"/>
    <w:rsid w:val="00E265E8"/>
    <w:rsid w:val="00EB6516"/>
    <w:rsid w:val="00EE19E8"/>
    <w:rsid w:val="00EE4A2A"/>
    <w:rsid w:val="00F30EB3"/>
    <w:rsid w:val="00F37C19"/>
    <w:rsid w:val="00F72481"/>
    <w:rsid w:val="00F72AEF"/>
    <w:rsid w:val="00FD1E9D"/>
    <w:rsid w:val="00FD4155"/>
    <w:rsid w:val="00FF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2131"/>
  </w:style>
  <w:style w:type="paragraph" w:styleId="a5">
    <w:name w:val="Balloon Text"/>
    <w:basedOn w:val="a"/>
    <w:link w:val="a6"/>
    <w:uiPriority w:val="99"/>
    <w:semiHidden/>
    <w:unhideWhenUsed/>
    <w:rsid w:val="0028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D1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1E9D"/>
  </w:style>
  <w:style w:type="character" w:styleId="a9">
    <w:name w:val="Emphasis"/>
    <w:qFormat/>
    <w:rsid w:val="00B905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n.zhukova</dc:creator>
  <cp:lastModifiedBy>s.gavrin</cp:lastModifiedBy>
  <cp:revision>2</cp:revision>
  <cp:lastPrinted>2016-06-02T08:12:00Z</cp:lastPrinted>
  <dcterms:created xsi:type="dcterms:W3CDTF">2016-06-07T07:18:00Z</dcterms:created>
  <dcterms:modified xsi:type="dcterms:W3CDTF">2016-06-07T07:18:00Z</dcterms:modified>
</cp:coreProperties>
</file>