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AC7" w:rsidRPr="007C1F7C" w:rsidRDefault="007C1F7C" w:rsidP="007C1F7C">
      <w:pPr>
        <w:jc w:val="center"/>
        <w:rPr>
          <w:rFonts w:ascii="Times New Roman" w:hAnsi="Times New Roman" w:cs="Times New Roman"/>
          <w:sz w:val="28"/>
          <w:szCs w:val="28"/>
        </w:rPr>
      </w:pPr>
      <w:r w:rsidRPr="007C1F7C">
        <w:rPr>
          <w:rFonts w:ascii="Times New Roman" w:hAnsi="Times New Roman" w:cs="Times New Roman"/>
          <w:sz w:val="28"/>
          <w:szCs w:val="28"/>
        </w:rPr>
        <w:t>Сводная таблица предложений и замечаний на проект закона Иркутской области ПЗ-698  «О внесении изменений в Закон Иркутской области «Об областном бюджете на 2020 год и на плановый период 2021 и 2022 годов»</w:t>
      </w:r>
    </w:p>
    <w:tbl>
      <w:tblPr>
        <w:tblStyle w:val="a3"/>
        <w:tblW w:w="0" w:type="auto"/>
        <w:tblLook w:val="04A0" w:firstRow="1" w:lastRow="0" w:firstColumn="1" w:lastColumn="0" w:noHBand="0" w:noVBand="1"/>
      </w:tblPr>
      <w:tblGrid>
        <w:gridCol w:w="2943"/>
        <w:gridCol w:w="11843"/>
      </w:tblGrid>
      <w:tr w:rsidR="007C1F7C" w:rsidRPr="007C1F7C" w:rsidTr="007C1F7C">
        <w:tc>
          <w:tcPr>
            <w:tcW w:w="2943" w:type="dxa"/>
          </w:tcPr>
          <w:p w:rsidR="007C1F7C" w:rsidRPr="007C1F7C" w:rsidRDefault="007C1F7C">
            <w:pPr>
              <w:rPr>
                <w:rFonts w:ascii="Times New Roman" w:hAnsi="Times New Roman" w:cs="Times New Roman"/>
                <w:sz w:val="28"/>
                <w:szCs w:val="28"/>
              </w:rPr>
            </w:pPr>
            <w:r w:rsidRPr="007C1F7C">
              <w:rPr>
                <w:rFonts w:ascii="Times New Roman" w:hAnsi="Times New Roman" w:cs="Times New Roman"/>
                <w:sz w:val="28"/>
                <w:szCs w:val="28"/>
              </w:rPr>
              <w:t>Муниципальное образование</w:t>
            </w:r>
          </w:p>
        </w:tc>
        <w:tc>
          <w:tcPr>
            <w:tcW w:w="11843" w:type="dxa"/>
          </w:tcPr>
          <w:p w:rsidR="007C1F7C" w:rsidRPr="007C1F7C" w:rsidRDefault="007C1F7C" w:rsidP="007C1F7C">
            <w:pPr>
              <w:rPr>
                <w:rFonts w:ascii="Times New Roman" w:hAnsi="Times New Roman" w:cs="Times New Roman"/>
                <w:sz w:val="28"/>
                <w:szCs w:val="28"/>
              </w:rPr>
            </w:pPr>
            <w:r w:rsidRPr="007C1F7C">
              <w:rPr>
                <w:rFonts w:ascii="Times New Roman" w:hAnsi="Times New Roman" w:cs="Times New Roman"/>
                <w:sz w:val="28"/>
                <w:szCs w:val="28"/>
              </w:rPr>
              <w:t>Замечания, предложения</w:t>
            </w:r>
          </w:p>
        </w:tc>
      </w:tr>
      <w:tr w:rsidR="007C1F7C" w:rsidRPr="007C1F7C" w:rsidTr="00692C97">
        <w:trPr>
          <w:trHeight w:val="4777"/>
        </w:trPr>
        <w:tc>
          <w:tcPr>
            <w:tcW w:w="2943" w:type="dxa"/>
          </w:tcPr>
          <w:p w:rsidR="007C1F7C" w:rsidRPr="007C1F7C" w:rsidRDefault="00692C97">
            <w:pPr>
              <w:rPr>
                <w:rFonts w:ascii="Times New Roman" w:hAnsi="Times New Roman" w:cs="Times New Roman"/>
                <w:sz w:val="28"/>
                <w:szCs w:val="28"/>
              </w:rPr>
            </w:pPr>
            <w:r>
              <w:rPr>
                <w:rFonts w:ascii="Times New Roman" w:hAnsi="Times New Roman" w:cs="Times New Roman"/>
                <w:sz w:val="28"/>
                <w:szCs w:val="28"/>
              </w:rPr>
              <w:t>Ангарский городской округ</w:t>
            </w:r>
          </w:p>
        </w:tc>
        <w:tc>
          <w:tcPr>
            <w:tcW w:w="11843" w:type="dxa"/>
          </w:tcPr>
          <w:p w:rsidR="00692C97" w:rsidRPr="00692C97" w:rsidRDefault="00692C97" w:rsidP="00692C97">
            <w:pPr>
              <w:jc w:val="both"/>
              <w:rPr>
                <w:rFonts w:ascii="Times New Roman" w:hAnsi="Times New Roman" w:cs="Times New Roman"/>
                <w:sz w:val="28"/>
                <w:szCs w:val="28"/>
              </w:rPr>
            </w:pPr>
            <w:r>
              <w:rPr>
                <w:rFonts w:ascii="Times New Roman" w:hAnsi="Times New Roman" w:cs="Times New Roman"/>
                <w:sz w:val="28"/>
                <w:szCs w:val="28"/>
              </w:rPr>
              <w:t xml:space="preserve">        </w:t>
            </w:r>
            <w:r w:rsidRPr="00692C97">
              <w:rPr>
                <w:rFonts w:ascii="Times New Roman" w:hAnsi="Times New Roman" w:cs="Times New Roman"/>
                <w:sz w:val="28"/>
                <w:szCs w:val="28"/>
              </w:rPr>
              <w:t>Комитет по экономике и финансам администрации Ангарского городского округа по согласованию с мэром Ангарского городского округа сообщает, что проектом Закона не предусмотрено увеличение размера субсидии из областного бюджета местному бюджету в целях софинансирования расходных обязательств муниципальных образований Иркутской области на обеспечение среднесуточного набора продуктов питания детей, страдающих и (или) находящихся под диспансерным наблюдением фтизиатра, посещающих группы оздоровительной направленности в муниципальных дошкольных организациях, расположенных на территории Иркутской области, на 2020 год.</w:t>
            </w:r>
          </w:p>
          <w:p w:rsidR="007C1F7C" w:rsidRPr="007C1F7C" w:rsidRDefault="00692C97" w:rsidP="00692C97">
            <w:pPr>
              <w:jc w:val="both"/>
              <w:rPr>
                <w:rFonts w:ascii="Times New Roman" w:hAnsi="Times New Roman" w:cs="Times New Roman"/>
                <w:sz w:val="28"/>
                <w:szCs w:val="28"/>
              </w:rPr>
            </w:pPr>
            <w:r>
              <w:rPr>
                <w:rFonts w:ascii="Times New Roman" w:hAnsi="Times New Roman" w:cs="Times New Roman"/>
                <w:sz w:val="28"/>
                <w:szCs w:val="28"/>
              </w:rPr>
              <w:t xml:space="preserve">       </w:t>
            </w:r>
            <w:r w:rsidRPr="00692C97">
              <w:rPr>
                <w:rFonts w:ascii="Times New Roman" w:hAnsi="Times New Roman" w:cs="Times New Roman"/>
                <w:sz w:val="28"/>
                <w:szCs w:val="28"/>
              </w:rPr>
              <w:t>Управление образования администрации Ангарского городского округа обращалось в адрес Министерства образования Иркутской области (письмо от 12.02.2020 № 533) о рассмотрении возможности увеличения бюджетных ассигнований на вышеуказанную субсидию Ангарскому городскому округу на 2 821,0 тыс. рублей, что соответствует фактической потребности. В ответном письме от 17.03.2020 № 02-55-2533/20 Министерство образования Иркутской области уведомило, что вопрос о возможности увеличения расходов областного бюджета на предоставление субсидии буде</w:t>
            </w:r>
            <w:r>
              <w:rPr>
                <w:rFonts w:ascii="Times New Roman" w:hAnsi="Times New Roman" w:cs="Times New Roman"/>
                <w:sz w:val="28"/>
                <w:szCs w:val="28"/>
              </w:rPr>
              <w:t>т рассмотрен при его уточнении.</w:t>
            </w:r>
          </w:p>
        </w:tc>
      </w:tr>
      <w:tr w:rsidR="007C1F7C" w:rsidRPr="007C1F7C" w:rsidTr="007C1F7C">
        <w:tc>
          <w:tcPr>
            <w:tcW w:w="2943" w:type="dxa"/>
          </w:tcPr>
          <w:p w:rsidR="007C1F7C" w:rsidRPr="007C1F7C" w:rsidRDefault="002713F1">
            <w:pPr>
              <w:rPr>
                <w:rFonts w:ascii="Times New Roman" w:hAnsi="Times New Roman" w:cs="Times New Roman"/>
                <w:sz w:val="28"/>
                <w:szCs w:val="28"/>
              </w:rPr>
            </w:pPr>
            <w:r>
              <w:rPr>
                <w:rFonts w:ascii="Times New Roman" w:hAnsi="Times New Roman" w:cs="Times New Roman"/>
                <w:sz w:val="28"/>
                <w:szCs w:val="28"/>
              </w:rPr>
              <w:t>Г.Братск</w:t>
            </w:r>
          </w:p>
        </w:tc>
        <w:tc>
          <w:tcPr>
            <w:tcW w:w="11843" w:type="dxa"/>
          </w:tcPr>
          <w:p w:rsidR="002713F1" w:rsidRPr="002713F1" w:rsidRDefault="002713F1" w:rsidP="002713F1">
            <w:pPr>
              <w:jc w:val="both"/>
              <w:rPr>
                <w:rFonts w:ascii="Times New Roman" w:hAnsi="Times New Roman" w:cs="Times New Roman"/>
                <w:sz w:val="28"/>
                <w:szCs w:val="28"/>
              </w:rPr>
            </w:pPr>
            <w:r w:rsidRPr="002713F1">
              <w:rPr>
                <w:rFonts w:ascii="Times New Roman" w:hAnsi="Times New Roman" w:cs="Times New Roman"/>
                <w:sz w:val="28"/>
                <w:szCs w:val="28"/>
              </w:rPr>
              <w:t>1.</w:t>
            </w:r>
            <w:r w:rsidRPr="002713F1">
              <w:rPr>
                <w:rFonts w:ascii="Times New Roman" w:hAnsi="Times New Roman" w:cs="Times New Roman"/>
                <w:sz w:val="28"/>
                <w:szCs w:val="28"/>
              </w:rPr>
              <w:tab/>
              <w:t>В статье 24.1, часть 2 дополнить пунктом 3:</w:t>
            </w:r>
          </w:p>
          <w:p w:rsidR="007C1F7C" w:rsidRDefault="002713F1" w:rsidP="002713F1">
            <w:pPr>
              <w:jc w:val="both"/>
              <w:rPr>
                <w:rFonts w:ascii="Times New Roman" w:hAnsi="Times New Roman" w:cs="Times New Roman"/>
                <w:sz w:val="28"/>
                <w:szCs w:val="28"/>
              </w:rPr>
            </w:pPr>
            <w:r w:rsidRPr="002713F1">
              <w:rPr>
                <w:rFonts w:ascii="Times New Roman" w:hAnsi="Times New Roman" w:cs="Times New Roman"/>
                <w:sz w:val="28"/>
                <w:szCs w:val="28"/>
              </w:rPr>
              <w:t>«3) по бюджетным кредитам, предоставленным муниципальным образов</w:t>
            </w:r>
            <w:r>
              <w:rPr>
                <w:rFonts w:ascii="Times New Roman" w:hAnsi="Times New Roman" w:cs="Times New Roman"/>
                <w:sz w:val="28"/>
                <w:szCs w:val="28"/>
              </w:rPr>
              <w:t xml:space="preserve">аниям </w:t>
            </w:r>
            <w:r w:rsidRPr="002713F1">
              <w:rPr>
                <w:rFonts w:ascii="Times New Roman" w:hAnsi="Times New Roman" w:cs="Times New Roman"/>
                <w:sz w:val="28"/>
                <w:szCs w:val="28"/>
              </w:rPr>
              <w:t xml:space="preserve"> Иркутской области в 2017-2019 годах для строительства (реконстр</w:t>
            </w:r>
            <w:r>
              <w:rPr>
                <w:rFonts w:ascii="Times New Roman" w:hAnsi="Times New Roman" w:cs="Times New Roman"/>
                <w:sz w:val="28"/>
                <w:szCs w:val="28"/>
              </w:rPr>
              <w:t xml:space="preserve">укции), </w:t>
            </w:r>
            <w:r w:rsidRPr="002713F1">
              <w:rPr>
                <w:rFonts w:ascii="Times New Roman" w:hAnsi="Times New Roman" w:cs="Times New Roman"/>
                <w:sz w:val="28"/>
                <w:szCs w:val="28"/>
              </w:rPr>
              <w:t xml:space="preserve"> капитального ремонта, ремонта и содержания автомобильных дорог пользования местного значения».</w:t>
            </w:r>
          </w:p>
          <w:p w:rsidR="002713F1" w:rsidRPr="002713F1" w:rsidRDefault="002713F1" w:rsidP="002713F1">
            <w:pPr>
              <w:jc w:val="both"/>
              <w:rPr>
                <w:rFonts w:ascii="Times New Roman" w:hAnsi="Times New Roman" w:cs="Times New Roman"/>
                <w:sz w:val="28"/>
                <w:szCs w:val="28"/>
              </w:rPr>
            </w:pPr>
            <w:r w:rsidRPr="002713F1">
              <w:rPr>
                <w:rFonts w:ascii="Times New Roman" w:hAnsi="Times New Roman" w:cs="Times New Roman"/>
                <w:sz w:val="28"/>
                <w:szCs w:val="28"/>
              </w:rPr>
              <w:t>2.</w:t>
            </w:r>
            <w:r w:rsidRPr="002713F1">
              <w:rPr>
                <w:rFonts w:ascii="Times New Roman" w:hAnsi="Times New Roman" w:cs="Times New Roman"/>
                <w:sz w:val="28"/>
                <w:szCs w:val="28"/>
              </w:rPr>
              <w:tab/>
              <w:t>В статье 24.1 часть 3 дополнить пунктом 3:</w:t>
            </w:r>
          </w:p>
          <w:p w:rsidR="002713F1" w:rsidRPr="002713F1" w:rsidRDefault="002713F1" w:rsidP="002713F1">
            <w:pPr>
              <w:jc w:val="both"/>
              <w:rPr>
                <w:rFonts w:ascii="Times New Roman" w:hAnsi="Times New Roman" w:cs="Times New Roman"/>
                <w:sz w:val="28"/>
                <w:szCs w:val="28"/>
              </w:rPr>
            </w:pPr>
            <w:r w:rsidRPr="002713F1">
              <w:rPr>
                <w:rFonts w:ascii="Times New Roman" w:hAnsi="Times New Roman" w:cs="Times New Roman"/>
                <w:sz w:val="28"/>
                <w:szCs w:val="28"/>
              </w:rPr>
              <w:t>«3) по денежным обязательствам (задолженности по ден</w:t>
            </w:r>
            <w:r>
              <w:rPr>
                <w:rFonts w:ascii="Times New Roman" w:hAnsi="Times New Roman" w:cs="Times New Roman"/>
                <w:sz w:val="28"/>
                <w:szCs w:val="28"/>
              </w:rPr>
              <w:t>ежным</w:t>
            </w:r>
            <w:r w:rsidRPr="002713F1">
              <w:rPr>
                <w:rFonts w:ascii="Times New Roman" w:hAnsi="Times New Roman" w:cs="Times New Roman"/>
                <w:sz w:val="28"/>
                <w:szCs w:val="28"/>
              </w:rPr>
              <w:t xml:space="preserve"> обязательствам), указанным в пункте 3 части 2 настоящей статьи:</w:t>
            </w:r>
          </w:p>
          <w:p w:rsidR="002713F1" w:rsidRPr="002713F1" w:rsidRDefault="002713F1" w:rsidP="002713F1">
            <w:pPr>
              <w:jc w:val="both"/>
              <w:rPr>
                <w:rFonts w:ascii="Times New Roman" w:hAnsi="Times New Roman" w:cs="Times New Roman"/>
                <w:sz w:val="28"/>
                <w:szCs w:val="28"/>
              </w:rPr>
            </w:pPr>
            <w:r>
              <w:rPr>
                <w:rFonts w:ascii="Times New Roman" w:hAnsi="Times New Roman" w:cs="Times New Roman"/>
                <w:sz w:val="28"/>
                <w:szCs w:val="28"/>
              </w:rPr>
              <w:t xml:space="preserve">    </w:t>
            </w:r>
            <w:r w:rsidRPr="002713F1">
              <w:rPr>
                <w:rFonts w:ascii="Times New Roman" w:hAnsi="Times New Roman" w:cs="Times New Roman"/>
                <w:sz w:val="28"/>
                <w:szCs w:val="28"/>
              </w:rPr>
              <w:t>в объем задолженности, подлежащей новации, включается сумма осно</w:t>
            </w:r>
            <w:r>
              <w:rPr>
                <w:rFonts w:ascii="Times New Roman" w:hAnsi="Times New Roman" w:cs="Times New Roman"/>
                <w:sz w:val="28"/>
                <w:szCs w:val="28"/>
              </w:rPr>
              <w:t>вного</w:t>
            </w:r>
            <w:r w:rsidRPr="002713F1">
              <w:rPr>
                <w:rFonts w:ascii="Times New Roman" w:hAnsi="Times New Roman" w:cs="Times New Roman"/>
                <w:sz w:val="28"/>
                <w:szCs w:val="28"/>
              </w:rPr>
              <w:t xml:space="preserve"> долга, процентов за пользование бюджетным кредитом и пеней, начислен</w:t>
            </w:r>
            <w:r>
              <w:rPr>
                <w:rFonts w:ascii="Times New Roman" w:hAnsi="Times New Roman" w:cs="Times New Roman"/>
                <w:sz w:val="28"/>
                <w:szCs w:val="28"/>
              </w:rPr>
              <w:t xml:space="preserve">ных к </w:t>
            </w:r>
            <w:r w:rsidRPr="002713F1">
              <w:rPr>
                <w:rFonts w:ascii="Times New Roman" w:hAnsi="Times New Roman" w:cs="Times New Roman"/>
                <w:sz w:val="28"/>
                <w:szCs w:val="28"/>
              </w:rPr>
              <w:t xml:space="preserve"> уплате муниципальным образованиям Иркутской области в соответст</w:t>
            </w:r>
            <w:r>
              <w:rPr>
                <w:rFonts w:ascii="Times New Roman" w:hAnsi="Times New Roman" w:cs="Times New Roman"/>
                <w:sz w:val="28"/>
                <w:szCs w:val="28"/>
              </w:rPr>
              <w:t xml:space="preserve">вии с </w:t>
            </w:r>
            <w:r w:rsidRPr="002713F1">
              <w:rPr>
                <w:rFonts w:ascii="Times New Roman" w:hAnsi="Times New Roman" w:cs="Times New Roman"/>
                <w:sz w:val="28"/>
                <w:szCs w:val="28"/>
              </w:rPr>
              <w:t xml:space="preserve"> условиями договоров о предоставлении </w:t>
            </w:r>
            <w:r w:rsidRPr="002713F1">
              <w:rPr>
                <w:rFonts w:ascii="Times New Roman" w:hAnsi="Times New Roman" w:cs="Times New Roman"/>
                <w:sz w:val="28"/>
                <w:szCs w:val="28"/>
              </w:rPr>
              <w:lastRenderedPageBreak/>
              <w:t>бюджетных кредитов на</w:t>
            </w:r>
            <w:r>
              <w:rPr>
                <w:rFonts w:ascii="Times New Roman" w:hAnsi="Times New Roman" w:cs="Times New Roman"/>
                <w:sz w:val="28"/>
                <w:szCs w:val="28"/>
              </w:rPr>
              <w:t xml:space="preserve"> дату</w:t>
            </w:r>
            <w:r>
              <w:t xml:space="preserve"> </w:t>
            </w:r>
            <w:r w:rsidRPr="002713F1">
              <w:rPr>
                <w:rFonts w:ascii="Times New Roman" w:hAnsi="Times New Roman" w:cs="Times New Roman"/>
                <w:sz w:val="28"/>
                <w:szCs w:val="28"/>
              </w:rPr>
              <w:t>заключения соглашений о новации (далее в настоящем пункте - задолженность);</w:t>
            </w:r>
          </w:p>
          <w:p w:rsidR="002713F1" w:rsidRPr="002713F1" w:rsidRDefault="002713F1" w:rsidP="002713F1">
            <w:pPr>
              <w:jc w:val="both"/>
              <w:rPr>
                <w:rFonts w:ascii="Times New Roman" w:hAnsi="Times New Roman" w:cs="Times New Roman"/>
                <w:sz w:val="28"/>
                <w:szCs w:val="28"/>
              </w:rPr>
            </w:pPr>
            <w:r>
              <w:rPr>
                <w:rFonts w:ascii="Times New Roman" w:hAnsi="Times New Roman" w:cs="Times New Roman"/>
                <w:sz w:val="28"/>
                <w:szCs w:val="28"/>
              </w:rPr>
              <w:t xml:space="preserve">    </w:t>
            </w:r>
            <w:r w:rsidRPr="002713F1">
              <w:rPr>
                <w:rFonts w:ascii="Times New Roman" w:hAnsi="Times New Roman" w:cs="Times New Roman"/>
                <w:sz w:val="28"/>
                <w:szCs w:val="28"/>
              </w:rPr>
              <w:t>задолженность погашается муниципальными образованиями Иркутской области ежегодно равными долями с 2021 года по 2025 год включительно, с возможностью ее досрочного погашения.»</w:t>
            </w:r>
          </w:p>
          <w:p w:rsidR="002713F1" w:rsidRPr="002713F1" w:rsidRDefault="002713F1" w:rsidP="002713F1">
            <w:pPr>
              <w:jc w:val="both"/>
              <w:rPr>
                <w:rFonts w:ascii="Times New Roman" w:hAnsi="Times New Roman" w:cs="Times New Roman"/>
                <w:sz w:val="28"/>
                <w:szCs w:val="28"/>
              </w:rPr>
            </w:pPr>
            <w:r>
              <w:rPr>
                <w:rFonts w:ascii="Times New Roman" w:hAnsi="Times New Roman" w:cs="Times New Roman"/>
                <w:sz w:val="28"/>
                <w:szCs w:val="28"/>
              </w:rPr>
              <w:t xml:space="preserve">      </w:t>
            </w:r>
            <w:r w:rsidRPr="002713F1">
              <w:rPr>
                <w:rFonts w:ascii="Times New Roman" w:hAnsi="Times New Roman" w:cs="Times New Roman"/>
                <w:sz w:val="28"/>
                <w:szCs w:val="28"/>
              </w:rPr>
              <w:t>Кроме того, считаю необходимым отметить, что данным Законопроектом не решена проблема обеспечения сбалансированности бюджета МО города Братска, возникшая в результате отсутствия в областном бюджете на 2020 год дотации на обеспечение сбалансированности бюджета города Братска, которая составляла ежегодно 350 млн. рублей. Многие расходные обязательства обеспечены бюджетом на полгода. В целях обеспечения своевременного выполнения расходных обязательств по жизнеобеспечению городского хозяйства в марте увеличен дефицит бюджета до предельного размера, за счет увеличения муниципального долга до 1,1 млрд. руб. Дальнейших резервов для финансового обеспечения выполнения полномочий местного самоуправления города Братска в текущем году нет. На обеспечение сбалансированности бюджета города Братска необходимо не менее 500 млн. руб. Проблема несбалансированности бюджета города Братска на 2020 год неоднократно обозначалась перед Правительством Иркутской области.</w:t>
            </w:r>
          </w:p>
          <w:p w:rsidR="002713F1" w:rsidRPr="007C1F7C" w:rsidRDefault="002713F1" w:rsidP="002713F1">
            <w:pPr>
              <w:jc w:val="both"/>
              <w:rPr>
                <w:rFonts w:ascii="Times New Roman" w:hAnsi="Times New Roman" w:cs="Times New Roman"/>
                <w:sz w:val="28"/>
                <w:szCs w:val="28"/>
              </w:rPr>
            </w:pPr>
            <w:r>
              <w:rPr>
                <w:rFonts w:ascii="Times New Roman" w:hAnsi="Times New Roman" w:cs="Times New Roman"/>
                <w:sz w:val="28"/>
                <w:szCs w:val="28"/>
              </w:rPr>
              <w:t xml:space="preserve">       </w:t>
            </w:r>
            <w:r w:rsidRPr="002713F1">
              <w:rPr>
                <w:rFonts w:ascii="Times New Roman" w:hAnsi="Times New Roman" w:cs="Times New Roman"/>
                <w:sz w:val="28"/>
                <w:szCs w:val="28"/>
              </w:rPr>
              <w:t>Помимо этого, муниципальный бюджет нуждается в компенсации выпадающих доходов, связанных с принятыми на государственном уровне решениями по поддержке малого бизнеса в виде налоговых послаблений, и в государственной помощи на осуществление мер по профилактике распространения COVID-19.</w:t>
            </w:r>
          </w:p>
        </w:tc>
      </w:tr>
      <w:tr w:rsidR="007C1F7C" w:rsidRPr="007C1F7C" w:rsidTr="007C1F7C">
        <w:tc>
          <w:tcPr>
            <w:tcW w:w="2943" w:type="dxa"/>
          </w:tcPr>
          <w:p w:rsidR="007C1F7C" w:rsidRPr="007C1F7C" w:rsidRDefault="00756998">
            <w:pPr>
              <w:rPr>
                <w:rFonts w:ascii="Times New Roman" w:hAnsi="Times New Roman" w:cs="Times New Roman"/>
                <w:sz w:val="28"/>
                <w:szCs w:val="28"/>
              </w:rPr>
            </w:pPr>
            <w:r>
              <w:rPr>
                <w:rFonts w:ascii="Times New Roman" w:hAnsi="Times New Roman" w:cs="Times New Roman"/>
                <w:sz w:val="28"/>
                <w:szCs w:val="28"/>
              </w:rPr>
              <w:lastRenderedPageBreak/>
              <w:t>Г.Тулун</w:t>
            </w:r>
          </w:p>
        </w:tc>
        <w:tc>
          <w:tcPr>
            <w:tcW w:w="11843" w:type="dxa"/>
          </w:tcPr>
          <w:p w:rsidR="00756998" w:rsidRPr="00756998" w:rsidRDefault="00756998" w:rsidP="00756998">
            <w:pPr>
              <w:jc w:val="both"/>
              <w:rPr>
                <w:rFonts w:ascii="Times New Roman" w:hAnsi="Times New Roman" w:cs="Times New Roman"/>
                <w:sz w:val="28"/>
                <w:szCs w:val="28"/>
              </w:rPr>
            </w:pPr>
            <w:r>
              <w:rPr>
                <w:rFonts w:ascii="Times New Roman" w:hAnsi="Times New Roman" w:cs="Times New Roman"/>
                <w:sz w:val="28"/>
                <w:szCs w:val="28"/>
              </w:rPr>
              <w:t xml:space="preserve">      </w:t>
            </w:r>
            <w:r w:rsidRPr="00756998">
              <w:rPr>
                <w:rFonts w:ascii="Times New Roman" w:hAnsi="Times New Roman" w:cs="Times New Roman"/>
                <w:sz w:val="28"/>
                <w:szCs w:val="28"/>
              </w:rPr>
              <w:t>Распределение субсидий на мероприятия по сносу (демонтажу) зданий, сооружений предусматривает для нашего муниципального образования в размере 24,3 млн.рублей, тогда как имеется острая необходимость в проведении мероприятий по очистке территории от крупногабаритных отходов, образованных в результате паводка 2019 года. В соответствии с расчетом потребность в финансовых средствах составляет 161,7 млн.рублей.</w:t>
            </w:r>
          </w:p>
          <w:p w:rsidR="00756998" w:rsidRPr="00756998" w:rsidRDefault="00756998" w:rsidP="00756998">
            <w:pPr>
              <w:jc w:val="both"/>
              <w:rPr>
                <w:rFonts w:ascii="Times New Roman" w:hAnsi="Times New Roman" w:cs="Times New Roman"/>
                <w:sz w:val="28"/>
                <w:szCs w:val="28"/>
              </w:rPr>
            </w:pPr>
            <w:r>
              <w:rPr>
                <w:rFonts w:ascii="Times New Roman" w:hAnsi="Times New Roman" w:cs="Times New Roman"/>
                <w:sz w:val="28"/>
                <w:szCs w:val="28"/>
              </w:rPr>
              <w:t xml:space="preserve">       </w:t>
            </w:r>
            <w:r w:rsidRPr="00756998">
              <w:rPr>
                <w:rFonts w:ascii="Times New Roman" w:hAnsi="Times New Roman" w:cs="Times New Roman"/>
                <w:sz w:val="28"/>
                <w:szCs w:val="28"/>
              </w:rPr>
              <w:t>Кроме того, муниципальным образованием была сформирована заявка на предоставление субсидии на разработку проектно-сметной документации по реконструкции котельной Угольщиков в сумме 31 891,0 тыс.рублей. Проектом софинансирование данного мероприятия не предусмотрено.</w:t>
            </w:r>
          </w:p>
          <w:p w:rsidR="00756998" w:rsidRPr="00756998" w:rsidRDefault="00756998" w:rsidP="00756998">
            <w:pPr>
              <w:jc w:val="both"/>
              <w:rPr>
                <w:rFonts w:ascii="Times New Roman" w:hAnsi="Times New Roman" w:cs="Times New Roman"/>
                <w:sz w:val="28"/>
                <w:szCs w:val="28"/>
              </w:rPr>
            </w:pPr>
            <w:r>
              <w:rPr>
                <w:rFonts w:ascii="Times New Roman" w:hAnsi="Times New Roman" w:cs="Times New Roman"/>
                <w:sz w:val="28"/>
                <w:szCs w:val="28"/>
              </w:rPr>
              <w:t xml:space="preserve">       </w:t>
            </w:r>
            <w:r w:rsidRPr="00756998">
              <w:rPr>
                <w:rFonts w:ascii="Times New Roman" w:hAnsi="Times New Roman" w:cs="Times New Roman"/>
                <w:sz w:val="28"/>
                <w:szCs w:val="28"/>
              </w:rPr>
              <w:t>Проект не содержит распределение дотации между муниципальными образованиями, что не позволяет оценить влияние на сбалансированность местного бюджета. Так же отсутствуют сведения о предоставлении иных межбюджетных трансфертов.</w:t>
            </w:r>
          </w:p>
          <w:p w:rsidR="00756998" w:rsidRPr="00756998" w:rsidRDefault="00756998" w:rsidP="00756998">
            <w:pPr>
              <w:jc w:val="both"/>
              <w:rPr>
                <w:rFonts w:ascii="Times New Roman" w:hAnsi="Times New Roman" w:cs="Times New Roman"/>
                <w:sz w:val="28"/>
                <w:szCs w:val="28"/>
              </w:rPr>
            </w:pPr>
            <w:r>
              <w:rPr>
                <w:rFonts w:ascii="Times New Roman" w:hAnsi="Times New Roman" w:cs="Times New Roman"/>
                <w:sz w:val="28"/>
                <w:szCs w:val="28"/>
              </w:rPr>
              <w:t xml:space="preserve">      </w:t>
            </w:r>
            <w:r w:rsidRPr="00756998">
              <w:rPr>
                <w:rFonts w:ascii="Times New Roman" w:hAnsi="Times New Roman" w:cs="Times New Roman"/>
                <w:sz w:val="28"/>
                <w:szCs w:val="28"/>
              </w:rPr>
              <w:t>Так как на территории муниципального образования- «город Тулун», продолжаются мероприятия, связанные с ликвидацией последствий чрезвычайной ситуации 2019 года, это влечет несбалансированность местного бюджета и как следствие кассовый разрыв, образование задолженности по принятым обязательствам за счет средств местного бюджета.</w:t>
            </w:r>
          </w:p>
          <w:p w:rsidR="007C1F7C" w:rsidRPr="007C1F7C" w:rsidRDefault="00756998" w:rsidP="00756998">
            <w:pPr>
              <w:jc w:val="both"/>
              <w:rPr>
                <w:rFonts w:ascii="Times New Roman" w:hAnsi="Times New Roman" w:cs="Times New Roman"/>
                <w:sz w:val="28"/>
                <w:szCs w:val="28"/>
              </w:rPr>
            </w:pPr>
            <w:r>
              <w:rPr>
                <w:rFonts w:ascii="Times New Roman" w:hAnsi="Times New Roman" w:cs="Times New Roman"/>
                <w:sz w:val="28"/>
                <w:szCs w:val="28"/>
              </w:rPr>
              <w:t xml:space="preserve">       </w:t>
            </w:r>
            <w:r w:rsidRPr="00756998">
              <w:rPr>
                <w:rFonts w:ascii="Times New Roman" w:hAnsi="Times New Roman" w:cs="Times New Roman"/>
                <w:sz w:val="28"/>
                <w:szCs w:val="28"/>
              </w:rPr>
              <w:t>Отсутствие в Проекте информации не позволяет муниципальному образованию, произвести оценку исполнения бюджета и организовать внесение изменений в местный бюджет.</w:t>
            </w:r>
          </w:p>
        </w:tc>
      </w:tr>
      <w:tr w:rsidR="0088354F" w:rsidRPr="007C1F7C" w:rsidTr="007C1F7C">
        <w:tc>
          <w:tcPr>
            <w:tcW w:w="2943" w:type="dxa"/>
          </w:tcPr>
          <w:p w:rsidR="0088354F" w:rsidRDefault="0088354F">
            <w:pPr>
              <w:rPr>
                <w:rFonts w:ascii="Times New Roman" w:hAnsi="Times New Roman" w:cs="Times New Roman"/>
                <w:sz w:val="28"/>
                <w:szCs w:val="28"/>
              </w:rPr>
            </w:pPr>
            <w:r>
              <w:rPr>
                <w:rFonts w:ascii="Times New Roman" w:hAnsi="Times New Roman" w:cs="Times New Roman"/>
                <w:sz w:val="28"/>
                <w:szCs w:val="28"/>
              </w:rPr>
              <w:t>Усть-Илимск</w:t>
            </w:r>
          </w:p>
        </w:tc>
        <w:tc>
          <w:tcPr>
            <w:tcW w:w="11843" w:type="dxa"/>
          </w:tcPr>
          <w:p w:rsidR="0088354F" w:rsidRPr="0088354F" w:rsidRDefault="0088354F" w:rsidP="0088354F">
            <w:pPr>
              <w:jc w:val="both"/>
              <w:rPr>
                <w:rFonts w:ascii="Times New Roman" w:hAnsi="Times New Roman" w:cs="Times New Roman"/>
                <w:sz w:val="28"/>
                <w:szCs w:val="28"/>
              </w:rPr>
            </w:pPr>
            <w:r>
              <w:rPr>
                <w:rFonts w:ascii="Times New Roman" w:hAnsi="Times New Roman" w:cs="Times New Roman"/>
                <w:sz w:val="28"/>
                <w:szCs w:val="28"/>
              </w:rPr>
              <w:t xml:space="preserve">       </w:t>
            </w:r>
            <w:r w:rsidRPr="0088354F">
              <w:rPr>
                <w:rFonts w:ascii="Times New Roman" w:hAnsi="Times New Roman" w:cs="Times New Roman"/>
                <w:sz w:val="28"/>
                <w:szCs w:val="28"/>
              </w:rPr>
              <w:t>Рассмотрев проект закона Иркутской области «О внесении изменений в Закон Иркутской области «Об областном бюджете на 2020 год и на плановый период 2021 и 2022 годов», Администрация города Усть-Илимска, не увидела в нем распределения межбюджетных трансфертов нецелевого характера.</w:t>
            </w:r>
          </w:p>
          <w:p w:rsidR="0088354F" w:rsidRPr="0088354F" w:rsidRDefault="0088354F" w:rsidP="0088354F">
            <w:pPr>
              <w:jc w:val="both"/>
              <w:rPr>
                <w:rFonts w:ascii="Times New Roman" w:hAnsi="Times New Roman" w:cs="Times New Roman"/>
                <w:sz w:val="28"/>
                <w:szCs w:val="28"/>
              </w:rPr>
            </w:pPr>
            <w:r>
              <w:rPr>
                <w:rFonts w:ascii="Times New Roman" w:hAnsi="Times New Roman" w:cs="Times New Roman"/>
                <w:sz w:val="28"/>
                <w:szCs w:val="28"/>
              </w:rPr>
              <w:t xml:space="preserve">       </w:t>
            </w:r>
            <w:r w:rsidRPr="0088354F">
              <w:rPr>
                <w:rFonts w:ascii="Times New Roman" w:hAnsi="Times New Roman" w:cs="Times New Roman"/>
                <w:sz w:val="28"/>
                <w:szCs w:val="28"/>
              </w:rPr>
              <w:t>Однако, бюджет города Усть-Илимска на 2020 год несбалансирован по доходам и расходам. Потребность муниципального образования в средствах на реализацию возложенных полномочий превышает его возможности. Ситуацию усугубляет сложившаяся санитарно-эпидемиологическая обстановка.</w:t>
            </w:r>
          </w:p>
          <w:p w:rsidR="0088354F" w:rsidRPr="0088354F" w:rsidRDefault="0088354F" w:rsidP="0088354F">
            <w:pPr>
              <w:jc w:val="both"/>
              <w:rPr>
                <w:rFonts w:ascii="Times New Roman" w:hAnsi="Times New Roman" w:cs="Times New Roman"/>
                <w:sz w:val="28"/>
                <w:szCs w:val="28"/>
              </w:rPr>
            </w:pPr>
            <w:r>
              <w:rPr>
                <w:rFonts w:ascii="Times New Roman" w:hAnsi="Times New Roman" w:cs="Times New Roman"/>
                <w:sz w:val="28"/>
                <w:szCs w:val="28"/>
              </w:rPr>
              <w:t xml:space="preserve">       </w:t>
            </w:r>
            <w:r w:rsidRPr="0088354F">
              <w:rPr>
                <w:rFonts w:ascii="Times New Roman" w:hAnsi="Times New Roman" w:cs="Times New Roman"/>
                <w:sz w:val="28"/>
                <w:szCs w:val="28"/>
              </w:rPr>
              <w:t>Для обеспечения работы образовательных учреждений в плановом режиме (работы дошкольных групп, работы лагерей дневного пребывания, оснащение пунктов ППЭ при проведении ЕГЭ) необходимо скорейшее оснащение бактерицидными рециркуляторами и бесконтактными термометрами стоимостью 4,7 млн. рублей.</w:t>
            </w:r>
          </w:p>
          <w:p w:rsidR="0088354F" w:rsidRPr="0088354F" w:rsidRDefault="0088354F" w:rsidP="0088354F">
            <w:pPr>
              <w:jc w:val="both"/>
              <w:rPr>
                <w:rFonts w:ascii="Times New Roman" w:hAnsi="Times New Roman" w:cs="Times New Roman"/>
                <w:sz w:val="28"/>
                <w:szCs w:val="28"/>
              </w:rPr>
            </w:pPr>
            <w:r>
              <w:rPr>
                <w:rFonts w:ascii="Times New Roman" w:hAnsi="Times New Roman" w:cs="Times New Roman"/>
                <w:sz w:val="28"/>
                <w:szCs w:val="28"/>
              </w:rPr>
              <w:t xml:space="preserve">       </w:t>
            </w:r>
            <w:r w:rsidRPr="0088354F">
              <w:rPr>
                <w:rFonts w:ascii="Times New Roman" w:hAnsi="Times New Roman" w:cs="Times New Roman"/>
                <w:sz w:val="28"/>
                <w:szCs w:val="28"/>
              </w:rPr>
              <w:t>Помимо расходов на дополнительное оборудование ежедневно направляются средства для проведения дезинфекции помещений, сооружений, оборудования, транспорта, транспортных остановок и т.д. Учреждения вынуждены «оголять» иные социально значимые статьи расходов, это при том, что необеспеченность бюджетными ассигнованиями только на исполнение действующих обязательств составляет 296 млн. рублей.</w:t>
            </w:r>
          </w:p>
          <w:p w:rsidR="0088354F" w:rsidRDefault="0088354F" w:rsidP="0088354F">
            <w:pPr>
              <w:jc w:val="both"/>
              <w:rPr>
                <w:rFonts w:ascii="Times New Roman" w:hAnsi="Times New Roman" w:cs="Times New Roman"/>
                <w:sz w:val="28"/>
                <w:szCs w:val="28"/>
              </w:rPr>
            </w:pPr>
            <w:r>
              <w:rPr>
                <w:rFonts w:ascii="Times New Roman" w:hAnsi="Times New Roman" w:cs="Times New Roman"/>
                <w:sz w:val="28"/>
                <w:szCs w:val="28"/>
              </w:rPr>
              <w:t xml:space="preserve">      </w:t>
            </w:r>
            <w:r w:rsidRPr="0088354F">
              <w:rPr>
                <w:rFonts w:ascii="Times New Roman" w:hAnsi="Times New Roman" w:cs="Times New Roman"/>
                <w:sz w:val="28"/>
                <w:szCs w:val="28"/>
              </w:rPr>
              <w:t>С июня 2020 года под угрозой находятся содержание городских дорог и содержание в чистоте периметров микрорайонов города, средства на эти расходы заложены в бюджете города только на 6 месяцев, дополнительная потребность на второе полугодие составляет 63 млн. рублей. </w:t>
            </w:r>
          </w:p>
          <w:p w:rsidR="0088354F" w:rsidRPr="0088354F" w:rsidRDefault="0088354F" w:rsidP="0088354F">
            <w:pPr>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Так</w:t>
            </w:r>
            <w:r w:rsidRPr="0088354F">
              <w:rPr>
                <w:rFonts w:ascii="Times New Roman" w:hAnsi="Times New Roman" w:cs="Times New Roman"/>
                <w:sz w:val="28"/>
                <w:szCs w:val="28"/>
                <w:lang w:bidi="ru-RU"/>
              </w:rPr>
              <w:t>же, на второе полугодие не обеспечены бюджетными ассигнованиями расходы на содержание муниципальных учреждений более чем на 80 млн. рублей, в том числе:</w:t>
            </w:r>
          </w:p>
          <w:p w:rsidR="0088354F" w:rsidRPr="0088354F" w:rsidRDefault="0088354F" w:rsidP="0088354F">
            <w:pPr>
              <w:jc w:val="both"/>
              <w:rPr>
                <w:rFonts w:ascii="Times New Roman" w:hAnsi="Times New Roman" w:cs="Times New Roman"/>
                <w:sz w:val="28"/>
                <w:szCs w:val="28"/>
                <w:lang w:bidi="ru-RU"/>
              </w:rPr>
            </w:pPr>
            <w:r w:rsidRPr="0088354F">
              <w:rPr>
                <w:rFonts w:ascii="Times New Roman" w:hAnsi="Times New Roman" w:cs="Times New Roman"/>
                <w:sz w:val="28"/>
                <w:szCs w:val="28"/>
                <w:lang w:bidi="ru-RU"/>
              </w:rPr>
              <w:t>оплата коммунальных услуг - 5 млн. рублей;</w:t>
            </w:r>
          </w:p>
          <w:p w:rsidR="0088354F" w:rsidRPr="0088354F" w:rsidRDefault="0088354F" w:rsidP="0088354F">
            <w:pPr>
              <w:jc w:val="both"/>
              <w:rPr>
                <w:rFonts w:ascii="Times New Roman" w:hAnsi="Times New Roman" w:cs="Times New Roman"/>
                <w:sz w:val="28"/>
                <w:szCs w:val="28"/>
                <w:lang w:bidi="ru-RU"/>
              </w:rPr>
            </w:pPr>
            <w:r w:rsidRPr="0088354F">
              <w:rPr>
                <w:rFonts w:ascii="Times New Roman" w:hAnsi="Times New Roman" w:cs="Times New Roman"/>
                <w:sz w:val="28"/>
                <w:szCs w:val="28"/>
                <w:lang w:bidi="ru-RU"/>
              </w:rPr>
              <w:t>медицинские осмотры работников образовательных учреждений - 3,9 млн. рублей;</w:t>
            </w:r>
          </w:p>
          <w:p w:rsidR="0088354F" w:rsidRPr="0088354F" w:rsidRDefault="0088354F" w:rsidP="0088354F">
            <w:pPr>
              <w:jc w:val="both"/>
              <w:rPr>
                <w:rFonts w:ascii="Times New Roman" w:hAnsi="Times New Roman" w:cs="Times New Roman"/>
                <w:sz w:val="28"/>
                <w:szCs w:val="28"/>
                <w:lang w:bidi="ru-RU"/>
              </w:rPr>
            </w:pPr>
            <w:r w:rsidRPr="0088354F">
              <w:rPr>
                <w:rFonts w:ascii="Times New Roman" w:hAnsi="Times New Roman" w:cs="Times New Roman"/>
                <w:sz w:val="28"/>
                <w:szCs w:val="28"/>
                <w:lang w:bidi="ru-RU"/>
              </w:rPr>
              <w:t>антитеррористическая безопасность образовательных учреждений - 23,6 млн. рублей;</w:t>
            </w:r>
          </w:p>
          <w:p w:rsidR="0088354F" w:rsidRPr="0088354F" w:rsidRDefault="0088354F" w:rsidP="0088354F">
            <w:pPr>
              <w:jc w:val="both"/>
              <w:rPr>
                <w:rFonts w:ascii="Times New Roman" w:hAnsi="Times New Roman" w:cs="Times New Roman"/>
                <w:sz w:val="28"/>
                <w:szCs w:val="28"/>
                <w:lang w:bidi="ru-RU"/>
              </w:rPr>
            </w:pPr>
            <w:r w:rsidRPr="0088354F">
              <w:rPr>
                <w:rFonts w:ascii="Times New Roman" w:hAnsi="Times New Roman" w:cs="Times New Roman"/>
                <w:sz w:val="28"/>
                <w:szCs w:val="28"/>
                <w:lang w:bidi="ru-RU"/>
              </w:rPr>
              <w:t>устранение предписаний контролирующих органов - 18 млн. рублей;</w:t>
            </w:r>
          </w:p>
          <w:p w:rsidR="0088354F" w:rsidRPr="0088354F" w:rsidRDefault="0088354F" w:rsidP="0088354F">
            <w:pPr>
              <w:jc w:val="both"/>
              <w:rPr>
                <w:rFonts w:ascii="Times New Roman" w:hAnsi="Times New Roman" w:cs="Times New Roman"/>
                <w:sz w:val="28"/>
                <w:szCs w:val="28"/>
                <w:lang w:bidi="ru-RU"/>
              </w:rPr>
            </w:pPr>
            <w:r w:rsidRPr="0088354F">
              <w:rPr>
                <w:rFonts w:ascii="Times New Roman" w:hAnsi="Times New Roman" w:cs="Times New Roman"/>
                <w:sz w:val="28"/>
                <w:szCs w:val="28"/>
                <w:lang w:bidi="ru-RU"/>
              </w:rPr>
              <w:t>прочие расходы более 30 млн. рублей.</w:t>
            </w:r>
          </w:p>
          <w:p w:rsidR="0088354F" w:rsidRPr="0088354F" w:rsidRDefault="0088354F" w:rsidP="0088354F">
            <w:pPr>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88354F">
              <w:rPr>
                <w:rFonts w:ascii="Times New Roman" w:hAnsi="Times New Roman" w:cs="Times New Roman"/>
                <w:sz w:val="28"/>
                <w:szCs w:val="28"/>
                <w:lang w:bidi="ru-RU"/>
              </w:rPr>
              <w:t>Кроме того, дефицит бюджета на 2020 год составляет 42,3 млн. рублей.</w:t>
            </w:r>
          </w:p>
          <w:p w:rsidR="0088354F" w:rsidRPr="0088354F" w:rsidRDefault="0088354F" w:rsidP="0088354F">
            <w:pPr>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88354F">
              <w:rPr>
                <w:rFonts w:ascii="Times New Roman" w:hAnsi="Times New Roman" w:cs="Times New Roman"/>
                <w:sz w:val="28"/>
                <w:szCs w:val="28"/>
                <w:lang w:bidi="ru-RU"/>
              </w:rPr>
              <w:t>Кроме необеспеченности расходной части бюджета в 2020 году Администрация города обязана погасить бюджетный кредит в размере 54,6 млн. рублей за счет собственных средств бюджета.</w:t>
            </w:r>
          </w:p>
          <w:p w:rsidR="0088354F" w:rsidRPr="0088354F" w:rsidRDefault="0088354F" w:rsidP="0088354F">
            <w:pPr>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88354F">
              <w:rPr>
                <w:rFonts w:ascii="Times New Roman" w:hAnsi="Times New Roman" w:cs="Times New Roman"/>
                <w:sz w:val="28"/>
                <w:szCs w:val="28"/>
                <w:lang w:bidi="ru-RU"/>
              </w:rPr>
              <w:t>Учитывая изложенное, сообщаем, что без выделения финансовой помощи из бюджета Иркутской области в муниципальном образовании город Усть- Илимск уже в июне текущего года сложиться критическая ситуация.</w:t>
            </w:r>
          </w:p>
          <w:p w:rsidR="0088354F" w:rsidRPr="0088354F" w:rsidRDefault="0088354F" w:rsidP="0088354F">
            <w:pPr>
              <w:jc w:val="both"/>
              <w:rPr>
                <w:rFonts w:ascii="Times New Roman" w:hAnsi="Times New Roman" w:cs="Times New Roman"/>
                <w:b/>
                <w:bCs/>
                <w:sz w:val="28"/>
                <w:szCs w:val="28"/>
                <w:lang w:bidi="ru-RU"/>
              </w:rPr>
            </w:pPr>
            <w:r>
              <w:rPr>
                <w:rFonts w:ascii="Times New Roman" w:hAnsi="Times New Roman" w:cs="Times New Roman"/>
                <w:b/>
                <w:bCs/>
                <w:sz w:val="28"/>
                <w:szCs w:val="28"/>
                <w:lang w:bidi="ru-RU"/>
              </w:rPr>
              <w:t xml:space="preserve">      </w:t>
            </w:r>
            <w:r w:rsidRPr="0088354F">
              <w:rPr>
                <w:rFonts w:ascii="Times New Roman" w:hAnsi="Times New Roman" w:cs="Times New Roman"/>
                <w:b/>
                <w:bCs/>
                <w:sz w:val="28"/>
                <w:szCs w:val="28"/>
                <w:lang w:bidi="ru-RU"/>
              </w:rPr>
              <w:t>Без финансовой помощи из областного бюджета, для заключения муниципальных контрактов на содержание муниципальных учреждений во втором полугодии 2020 года, муниципальное образование вынуждено будет произвести перемещение бюджетных ассигнований с оплаты труда с начислениями на нее, что приведет к нарушению условий предоставления субсидии из областного бюджета на выплату заработной платы с начислениями на нее работникам муниципальных учреждений и задержки выплаты заработной платы.</w:t>
            </w:r>
          </w:p>
        </w:tc>
      </w:tr>
      <w:tr w:rsidR="007C1F7C" w:rsidRPr="007C1F7C" w:rsidTr="007C1F7C">
        <w:tc>
          <w:tcPr>
            <w:tcW w:w="2943" w:type="dxa"/>
          </w:tcPr>
          <w:p w:rsidR="007C1F7C" w:rsidRPr="007C1F7C" w:rsidRDefault="003B6F20">
            <w:pPr>
              <w:rPr>
                <w:rFonts w:ascii="Times New Roman" w:hAnsi="Times New Roman" w:cs="Times New Roman"/>
                <w:sz w:val="28"/>
                <w:szCs w:val="28"/>
              </w:rPr>
            </w:pPr>
            <w:r>
              <w:rPr>
                <w:rFonts w:ascii="Times New Roman" w:hAnsi="Times New Roman" w:cs="Times New Roman"/>
                <w:sz w:val="28"/>
                <w:szCs w:val="28"/>
              </w:rPr>
              <w:t>Балаганский район</w:t>
            </w:r>
          </w:p>
        </w:tc>
        <w:tc>
          <w:tcPr>
            <w:tcW w:w="11843" w:type="dxa"/>
          </w:tcPr>
          <w:p w:rsidR="007C1F7C" w:rsidRDefault="00AA32A8" w:rsidP="00AA32A8">
            <w:pPr>
              <w:jc w:val="center"/>
              <w:rPr>
                <w:rFonts w:ascii="Times New Roman" w:hAnsi="Times New Roman" w:cs="Times New Roman"/>
                <w:sz w:val="28"/>
                <w:szCs w:val="28"/>
              </w:rPr>
            </w:pPr>
            <w:r>
              <w:rPr>
                <w:rFonts w:ascii="Times New Roman" w:hAnsi="Times New Roman" w:cs="Times New Roman"/>
                <w:sz w:val="28"/>
                <w:szCs w:val="28"/>
              </w:rPr>
              <w:t>Дополнительная потребность в финансовых средствах муниципального образования Балаганский район на 2020 год (собственный бюджет)</w:t>
            </w:r>
          </w:p>
          <w:p w:rsidR="003B6F20" w:rsidRDefault="00E33642" w:rsidP="00E33642">
            <w:pPr>
              <w:jc w:val="right"/>
              <w:rPr>
                <w:rFonts w:ascii="Times New Roman" w:hAnsi="Times New Roman" w:cs="Times New Roman"/>
                <w:sz w:val="28"/>
                <w:szCs w:val="28"/>
              </w:rPr>
            </w:pPr>
            <w:r>
              <w:rPr>
                <w:rFonts w:ascii="Times New Roman" w:hAnsi="Times New Roman" w:cs="Times New Roman"/>
                <w:sz w:val="28"/>
                <w:szCs w:val="28"/>
              </w:rPr>
              <w:t>Тыс.руб</w:t>
            </w:r>
          </w:p>
          <w:tbl>
            <w:tblPr>
              <w:tblOverlap w:val="never"/>
              <w:tblW w:w="0" w:type="auto"/>
              <w:tblCellMar>
                <w:left w:w="10" w:type="dxa"/>
                <w:right w:w="10" w:type="dxa"/>
              </w:tblCellMar>
              <w:tblLook w:val="04A0" w:firstRow="1" w:lastRow="0" w:firstColumn="1" w:lastColumn="0" w:noHBand="0" w:noVBand="1"/>
            </w:tblPr>
            <w:tblGrid>
              <w:gridCol w:w="573"/>
              <w:gridCol w:w="9036"/>
              <w:gridCol w:w="1422"/>
            </w:tblGrid>
            <w:tr w:rsidR="003B6F20" w:rsidRPr="003B6F20" w:rsidTr="003B6F20">
              <w:trPr>
                <w:trHeight w:hRule="exact" w:val="393"/>
              </w:trPr>
              <w:tc>
                <w:tcPr>
                  <w:tcW w:w="497" w:type="dxa"/>
                  <w:tcBorders>
                    <w:top w:val="single" w:sz="4" w:space="0" w:color="auto"/>
                    <w:lef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№п/п</w:t>
                  </w:r>
                </w:p>
              </w:tc>
              <w:tc>
                <w:tcPr>
                  <w:tcW w:w="9036" w:type="dxa"/>
                  <w:tcBorders>
                    <w:top w:val="single" w:sz="4" w:space="0" w:color="auto"/>
                    <w:lef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Наименование</w:t>
                  </w:r>
                </w:p>
              </w:tc>
              <w:tc>
                <w:tcPr>
                  <w:tcW w:w="1422" w:type="dxa"/>
                  <w:tcBorders>
                    <w:top w:val="single" w:sz="4" w:space="0" w:color="auto"/>
                    <w:left w:val="single" w:sz="4" w:space="0" w:color="auto"/>
                    <w:righ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Сумма</w:t>
                  </w:r>
                </w:p>
              </w:tc>
            </w:tr>
            <w:tr w:rsidR="003B6F20" w:rsidRPr="003B6F20" w:rsidTr="003B6F20">
              <w:trPr>
                <w:trHeight w:hRule="exact" w:val="555"/>
              </w:trPr>
              <w:tc>
                <w:tcPr>
                  <w:tcW w:w="497" w:type="dxa"/>
                  <w:tcBorders>
                    <w:top w:val="single" w:sz="4" w:space="0" w:color="auto"/>
                    <w:lef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1.</w:t>
                  </w:r>
                </w:p>
              </w:tc>
              <w:tc>
                <w:tcPr>
                  <w:tcW w:w="9036" w:type="dxa"/>
                  <w:tcBorders>
                    <w:top w:val="single" w:sz="4" w:space="0" w:color="auto"/>
                    <w:left w:val="single" w:sz="4" w:space="0" w:color="auto"/>
                  </w:tcBorders>
                  <w:shd w:val="clear" w:color="auto" w:fill="FFFFFF"/>
                  <w:vAlign w:val="bottom"/>
                </w:tcPr>
                <w:p w:rsidR="003B6F20" w:rsidRPr="003B6F20" w:rsidRDefault="003B6F20" w:rsidP="003B6F20">
                  <w:pPr>
                    <w:jc w:val="center"/>
                    <w:rPr>
                      <w:b/>
                      <w:sz w:val="24"/>
                      <w:szCs w:val="24"/>
                    </w:rPr>
                  </w:pPr>
                  <w:r w:rsidRPr="003B6F20">
                    <w:rPr>
                      <w:rStyle w:val="2Calibri75pt"/>
                      <w:rFonts w:ascii="Times New Roman" w:hAnsi="Times New Roman" w:cs="Times New Roman"/>
                      <w:b/>
                      <w:sz w:val="24"/>
                      <w:szCs w:val="24"/>
                    </w:rPr>
                    <w:t>Образование всего</w:t>
                  </w:r>
                </w:p>
              </w:tc>
              <w:tc>
                <w:tcPr>
                  <w:tcW w:w="1422" w:type="dxa"/>
                  <w:tcBorders>
                    <w:top w:val="single" w:sz="4" w:space="0" w:color="auto"/>
                    <w:left w:val="single" w:sz="4" w:space="0" w:color="auto"/>
                    <w:right w:val="single" w:sz="4" w:space="0" w:color="auto"/>
                  </w:tcBorders>
                  <w:shd w:val="clear" w:color="auto" w:fill="FFFFFF"/>
                  <w:vAlign w:val="bottom"/>
                </w:tcPr>
                <w:p w:rsidR="003B6F20" w:rsidRPr="003B6F20" w:rsidRDefault="003B6F20" w:rsidP="003B6F20">
                  <w:pPr>
                    <w:rPr>
                      <w:b/>
                      <w:sz w:val="24"/>
                      <w:szCs w:val="24"/>
                    </w:rPr>
                  </w:pPr>
                  <w:r w:rsidRPr="003B6F20">
                    <w:rPr>
                      <w:rStyle w:val="2Calibri75pt"/>
                      <w:rFonts w:ascii="Times New Roman" w:hAnsi="Times New Roman" w:cs="Times New Roman"/>
                      <w:b/>
                      <w:sz w:val="24"/>
                      <w:szCs w:val="24"/>
                    </w:rPr>
                    <w:t>53 703,0</w:t>
                  </w:r>
                </w:p>
              </w:tc>
            </w:tr>
            <w:tr w:rsidR="003B6F20" w:rsidRPr="003B6F20" w:rsidTr="003B6F20">
              <w:trPr>
                <w:trHeight w:hRule="exact" w:val="279"/>
              </w:trPr>
              <w:tc>
                <w:tcPr>
                  <w:tcW w:w="497" w:type="dxa"/>
                  <w:tcBorders>
                    <w:top w:val="single" w:sz="4" w:space="0" w:color="auto"/>
                    <w:left w:val="single" w:sz="4" w:space="0" w:color="auto"/>
                  </w:tcBorders>
                  <w:shd w:val="clear" w:color="auto" w:fill="FFFFFF"/>
                </w:tcPr>
                <w:p w:rsidR="003B6F20" w:rsidRPr="003B6F20" w:rsidRDefault="003B6F20" w:rsidP="003B6F20">
                  <w:pPr>
                    <w:rPr>
                      <w:sz w:val="24"/>
                      <w:szCs w:val="24"/>
                    </w:rPr>
                  </w:pPr>
                </w:p>
              </w:tc>
              <w:tc>
                <w:tcPr>
                  <w:tcW w:w="9036" w:type="dxa"/>
                  <w:tcBorders>
                    <w:top w:val="single" w:sz="4" w:space="0" w:color="auto"/>
                    <w:left w:val="single" w:sz="4" w:space="0" w:color="auto"/>
                  </w:tcBorders>
                  <w:shd w:val="clear" w:color="auto" w:fill="FFFFFF"/>
                  <w:vAlign w:val="bottom"/>
                </w:tcPr>
                <w:p w:rsidR="003B6F20" w:rsidRPr="003B6F20" w:rsidRDefault="003B6F20" w:rsidP="003B6F20">
                  <w:pPr>
                    <w:rPr>
                      <w:sz w:val="24"/>
                      <w:szCs w:val="24"/>
                    </w:rPr>
                  </w:pPr>
                  <w:r>
                    <w:rPr>
                      <w:rStyle w:val="2Calibri75pt"/>
                      <w:rFonts w:ascii="Times New Roman" w:hAnsi="Times New Roman" w:cs="Times New Roman"/>
                      <w:sz w:val="24"/>
                      <w:szCs w:val="24"/>
                    </w:rPr>
                    <w:t>в</w:t>
                  </w:r>
                  <w:r w:rsidRPr="003B6F20">
                    <w:rPr>
                      <w:rStyle w:val="2Calibri75pt"/>
                      <w:rFonts w:ascii="Times New Roman" w:hAnsi="Times New Roman" w:cs="Times New Roman"/>
                      <w:sz w:val="24"/>
                      <w:szCs w:val="24"/>
                    </w:rPr>
                    <w:t xml:space="preserve"> </w:t>
                  </w:r>
                  <w:r w:rsidRPr="003B6F20">
                    <w:rPr>
                      <w:rStyle w:val="2Calibri75pt0"/>
                      <w:rFonts w:ascii="Times New Roman" w:hAnsi="Times New Roman" w:cs="Times New Roman"/>
                      <w:sz w:val="24"/>
                      <w:szCs w:val="24"/>
                    </w:rPr>
                    <w:t>том числе:</w:t>
                  </w:r>
                </w:p>
              </w:tc>
              <w:tc>
                <w:tcPr>
                  <w:tcW w:w="1422" w:type="dxa"/>
                  <w:tcBorders>
                    <w:top w:val="single" w:sz="4" w:space="0" w:color="auto"/>
                    <w:left w:val="single" w:sz="4" w:space="0" w:color="auto"/>
                    <w:right w:val="single" w:sz="4" w:space="0" w:color="auto"/>
                  </w:tcBorders>
                  <w:shd w:val="clear" w:color="auto" w:fill="FFFFFF"/>
                </w:tcPr>
                <w:p w:rsidR="003B6F20" w:rsidRPr="003B6F20" w:rsidRDefault="003B6F20" w:rsidP="003B6F20">
                  <w:pPr>
                    <w:rPr>
                      <w:sz w:val="24"/>
                      <w:szCs w:val="24"/>
                    </w:rPr>
                  </w:pPr>
                </w:p>
              </w:tc>
            </w:tr>
            <w:tr w:rsidR="003B6F20" w:rsidRPr="003B6F20" w:rsidTr="003B6F20">
              <w:trPr>
                <w:trHeight w:hRule="exact" w:val="992"/>
              </w:trPr>
              <w:tc>
                <w:tcPr>
                  <w:tcW w:w="497" w:type="dxa"/>
                  <w:tcBorders>
                    <w:top w:val="single" w:sz="4" w:space="0" w:color="auto"/>
                    <w:left w:val="single" w:sz="4" w:space="0" w:color="auto"/>
                  </w:tcBorders>
                  <w:shd w:val="clear" w:color="auto" w:fill="FFFFFF"/>
                  <w:vAlign w:val="center"/>
                </w:tcPr>
                <w:p w:rsidR="003B6F20" w:rsidRPr="003B6F20" w:rsidRDefault="003B6F20" w:rsidP="003B6F20">
                  <w:pPr>
                    <w:rPr>
                      <w:sz w:val="24"/>
                      <w:szCs w:val="24"/>
                    </w:rPr>
                  </w:pPr>
                  <w:r w:rsidRPr="003B6F20">
                    <w:rPr>
                      <w:rStyle w:val="2Calibri75pt"/>
                      <w:rFonts w:ascii="Times New Roman" w:hAnsi="Times New Roman" w:cs="Times New Roman"/>
                      <w:sz w:val="24"/>
                      <w:szCs w:val="24"/>
                    </w:rPr>
                    <w:t>1.1.</w:t>
                  </w:r>
                </w:p>
              </w:tc>
              <w:tc>
                <w:tcPr>
                  <w:tcW w:w="9036" w:type="dxa"/>
                  <w:tcBorders>
                    <w:top w:val="single" w:sz="4" w:space="0" w:color="auto"/>
                    <w:lef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Общее образование (приобретение угля, оплата коммунальных услуг, услуги по содержанию имущества, услуги по выполнению работ, материальные запасы, основные средства, ГСМ )</w:t>
                  </w:r>
                </w:p>
              </w:tc>
              <w:tc>
                <w:tcPr>
                  <w:tcW w:w="1422" w:type="dxa"/>
                  <w:tcBorders>
                    <w:top w:val="single" w:sz="4" w:space="0" w:color="auto"/>
                    <w:left w:val="single" w:sz="4" w:space="0" w:color="auto"/>
                    <w:right w:val="single" w:sz="4" w:space="0" w:color="auto"/>
                  </w:tcBorders>
                  <w:shd w:val="clear" w:color="auto" w:fill="FFFFFF"/>
                  <w:vAlign w:val="center"/>
                </w:tcPr>
                <w:p w:rsidR="003B6F20" w:rsidRPr="003B6F20" w:rsidRDefault="003B6F20" w:rsidP="003B6F20">
                  <w:pPr>
                    <w:rPr>
                      <w:sz w:val="24"/>
                      <w:szCs w:val="24"/>
                    </w:rPr>
                  </w:pPr>
                  <w:r w:rsidRPr="003B6F20">
                    <w:rPr>
                      <w:rStyle w:val="2Calibri75pt"/>
                      <w:rFonts w:ascii="Times New Roman" w:hAnsi="Times New Roman" w:cs="Times New Roman"/>
                      <w:sz w:val="24"/>
                      <w:szCs w:val="24"/>
                    </w:rPr>
                    <w:t>31 960,0</w:t>
                  </w:r>
                </w:p>
              </w:tc>
            </w:tr>
            <w:tr w:rsidR="003B6F20" w:rsidRPr="003B6F20" w:rsidTr="003B6F20">
              <w:trPr>
                <w:trHeight w:hRule="exact" w:val="850"/>
              </w:trPr>
              <w:tc>
                <w:tcPr>
                  <w:tcW w:w="497" w:type="dxa"/>
                  <w:tcBorders>
                    <w:top w:val="single" w:sz="4" w:space="0" w:color="auto"/>
                    <w:lef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1.2.</w:t>
                  </w:r>
                </w:p>
              </w:tc>
              <w:tc>
                <w:tcPr>
                  <w:tcW w:w="9036" w:type="dxa"/>
                  <w:tcBorders>
                    <w:top w:val="single" w:sz="4" w:space="0" w:color="auto"/>
                    <w:lef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Дошкольное образование (приобретение угля, оплата коммунальных услуг, услуги по содержанию имущества, услуги по выполнению работ, материальные запасы, основные средства )</w:t>
                  </w:r>
                </w:p>
              </w:tc>
              <w:tc>
                <w:tcPr>
                  <w:tcW w:w="1422" w:type="dxa"/>
                  <w:tcBorders>
                    <w:top w:val="single" w:sz="4" w:space="0" w:color="auto"/>
                    <w:left w:val="single" w:sz="4" w:space="0" w:color="auto"/>
                    <w:righ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17 446,0</w:t>
                  </w:r>
                </w:p>
              </w:tc>
            </w:tr>
            <w:tr w:rsidR="003B6F20" w:rsidRPr="003B6F20" w:rsidTr="003B6F20">
              <w:trPr>
                <w:trHeight w:hRule="exact" w:val="989"/>
              </w:trPr>
              <w:tc>
                <w:tcPr>
                  <w:tcW w:w="497" w:type="dxa"/>
                  <w:tcBorders>
                    <w:top w:val="single" w:sz="4" w:space="0" w:color="auto"/>
                    <w:lef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1.3.</w:t>
                  </w:r>
                </w:p>
              </w:tc>
              <w:tc>
                <w:tcPr>
                  <w:tcW w:w="9036" w:type="dxa"/>
                  <w:tcBorders>
                    <w:top w:val="single" w:sz="4" w:space="0" w:color="auto"/>
                    <w:lef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Дополнительное образование (приобретение угля, оплата коммунальных услуг, услуги по содержанию имущества, услуги по выполнению работ, материальные запасы, основные средства, ГСМ )</w:t>
                  </w:r>
                </w:p>
              </w:tc>
              <w:tc>
                <w:tcPr>
                  <w:tcW w:w="1422" w:type="dxa"/>
                  <w:tcBorders>
                    <w:top w:val="single" w:sz="4" w:space="0" w:color="auto"/>
                    <w:left w:val="single" w:sz="4" w:space="0" w:color="auto"/>
                    <w:righ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4 297,0</w:t>
                  </w:r>
                </w:p>
              </w:tc>
            </w:tr>
            <w:tr w:rsidR="003B6F20" w:rsidRPr="003B6F20" w:rsidTr="003B6F20">
              <w:trPr>
                <w:trHeight w:hRule="exact" w:val="271"/>
              </w:trPr>
              <w:tc>
                <w:tcPr>
                  <w:tcW w:w="497" w:type="dxa"/>
                  <w:tcBorders>
                    <w:top w:val="single" w:sz="4" w:space="0" w:color="auto"/>
                    <w:left w:val="single" w:sz="4" w:space="0" w:color="auto"/>
                  </w:tcBorders>
                  <w:shd w:val="clear" w:color="auto" w:fill="FFFFFF"/>
                </w:tcPr>
                <w:p w:rsidR="003B6F20" w:rsidRPr="003B6F20" w:rsidRDefault="003B6F20" w:rsidP="003B6F20">
                  <w:pPr>
                    <w:rPr>
                      <w:sz w:val="24"/>
                      <w:szCs w:val="24"/>
                    </w:rPr>
                  </w:pPr>
                </w:p>
              </w:tc>
              <w:tc>
                <w:tcPr>
                  <w:tcW w:w="10458" w:type="dxa"/>
                  <w:gridSpan w:val="2"/>
                  <w:tcBorders>
                    <w:top w:val="single" w:sz="4" w:space="0" w:color="auto"/>
                    <w:left w:val="single" w:sz="4" w:space="0" w:color="auto"/>
                    <w:right w:val="single" w:sz="4" w:space="0" w:color="auto"/>
                  </w:tcBorders>
                  <w:shd w:val="clear" w:color="auto" w:fill="FFFFFF"/>
                </w:tcPr>
                <w:p w:rsidR="003B6F20" w:rsidRPr="003B6F20" w:rsidRDefault="003B6F20" w:rsidP="003B6F20">
                  <w:pPr>
                    <w:rPr>
                      <w:sz w:val="24"/>
                      <w:szCs w:val="24"/>
                    </w:rPr>
                  </w:pPr>
                </w:p>
              </w:tc>
            </w:tr>
            <w:tr w:rsidR="003B6F20" w:rsidRPr="003B6F20" w:rsidTr="003B6F20">
              <w:trPr>
                <w:trHeight w:hRule="exact" w:val="289"/>
              </w:trPr>
              <w:tc>
                <w:tcPr>
                  <w:tcW w:w="497" w:type="dxa"/>
                  <w:tcBorders>
                    <w:top w:val="single" w:sz="4" w:space="0" w:color="auto"/>
                    <w:lef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2.</w:t>
                  </w:r>
                </w:p>
              </w:tc>
              <w:tc>
                <w:tcPr>
                  <w:tcW w:w="10458" w:type="dxa"/>
                  <w:gridSpan w:val="2"/>
                  <w:tcBorders>
                    <w:top w:val="single" w:sz="4" w:space="0" w:color="auto"/>
                    <w:left w:val="single" w:sz="4" w:space="0" w:color="auto"/>
                    <w:right w:val="single" w:sz="4" w:space="0" w:color="auto"/>
                  </w:tcBorders>
                  <w:shd w:val="clear" w:color="auto" w:fill="FFFFFF"/>
                  <w:vAlign w:val="bottom"/>
                </w:tcPr>
                <w:p w:rsidR="003B6F20" w:rsidRPr="003B6F20" w:rsidRDefault="003B6F20" w:rsidP="003B6F20">
                  <w:pPr>
                    <w:jc w:val="center"/>
                    <w:rPr>
                      <w:b/>
                      <w:sz w:val="24"/>
                      <w:szCs w:val="24"/>
                    </w:rPr>
                  </w:pPr>
                  <w:r w:rsidRPr="003B6F20">
                    <w:rPr>
                      <w:rStyle w:val="2Calibri75pt"/>
                      <w:rFonts w:ascii="Times New Roman" w:hAnsi="Times New Roman" w:cs="Times New Roman"/>
                      <w:b/>
                      <w:sz w:val="24"/>
                      <w:szCs w:val="24"/>
                    </w:rPr>
                    <w:t>Культура</w:t>
                  </w:r>
                </w:p>
              </w:tc>
            </w:tr>
            <w:tr w:rsidR="003B6F20" w:rsidRPr="003B6F20" w:rsidTr="003B6F20">
              <w:trPr>
                <w:trHeight w:hRule="exact" w:val="563"/>
              </w:trPr>
              <w:tc>
                <w:tcPr>
                  <w:tcW w:w="497" w:type="dxa"/>
                  <w:tcBorders>
                    <w:top w:val="single" w:sz="4" w:space="0" w:color="auto"/>
                    <w:left w:val="single" w:sz="4" w:space="0" w:color="auto"/>
                  </w:tcBorders>
                  <w:shd w:val="clear" w:color="auto" w:fill="FFFFFF"/>
                </w:tcPr>
                <w:p w:rsidR="003B6F20" w:rsidRPr="003B6F20" w:rsidRDefault="003B6F20" w:rsidP="003B6F20">
                  <w:pPr>
                    <w:rPr>
                      <w:sz w:val="24"/>
                      <w:szCs w:val="24"/>
                    </w:rPr>
                  </w:pPr>
                </w:p>
              </w:tc>
              <w:tc>
                <w:tcPr>
                  <w:tcW w:w="9036" w:type="dxa"/>
                  <w:tcBorders>
                    <w:top w:val="single" w:sz="4" w:space="0" w:color="auto"/>
                    <w:lef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Учреждения культуры (приобретение угля, оплата коммунальных услуг, услуги по содержанию имущества, услуги по выполнению работ, материальные запасы, основные средства, ГСМ )</w:t>
                  </w:r>
                </w:p>
              </w:tc>
              <w:tc>
                <w:tcPr>
                  <w:tcW w:w="1422" w:type="dxa"/>
                  <w:tcBorders>
                    <w:top w:val="single" w:sz="4" w:space="0" w:color="auto"/>
                    <w:left w:val="single" w:sz="4" w:space="0" w:color="auto"/>
                    <w:righ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17306,0</w:t>
                  </w:r>
                </w:p>
              </w:tc>
            </w:tr>
            <w:tr w:rsidR="003B6F20" w:rsidRPr="003B6F20" w:rsidTr="003B6F20">
              <w:trPr>
                <w:trHeight w:hRule="exact" w:val="424"/>
              </w:trPr>
              <w:tc>
                <w:tcPr>
                  <w:tcW w:w="497" w:type="dxa"/>
                  <w:tcBorders>
                    <w:top w:val="single" w:sz="4" w:space="0" w:color="auto"/>
                    <w:lef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3.</w:t>
                  </w:r>
                </w:p>
              </w:tc>
              <w:tc>
                <w:tcPr>
                  <w:tcW w:w="10458" w:type="dxa"/>
                  <w:gridSpan w:val="2"/>
                  <w:tcBorders>
                    <w:top w:val="single" w:sz="4" w:space="0" w:color="auto"/>
                    <w:left w:val="single" w:sz="4" w:space="0" w:color="auto"/>
                    <w:right w:val="single" w:sz="4" w:space="0" w:color="auto"/>
                  </w:tcBorders>
                  <w:shd w:val="clear" w:color="auto" w:fill="FFFFFF"/>
                  <w:vAlign w:val="bottom"/>
                </w:tcPr>
                <w:p w:rsidR="003B6F20" w:rsidRPr="003B6F20" w:rsidRDefault="003B6F20" w:rsidP="003B6F20">
                  <w:pPr>
                    <w:jc w:val="center"/>
                    <w:rPr>
                      <w:b/>
                      <w:sz w:val="24"/>
                      <w:szCs w:val="24"/>
                    </w:rPr>
                  </w:pPr>
                  <w:r w:rsidRPr="003B6F20">
                    <w:rPr>
                      <w:rStyle w:val="2Calibri75pt"/>
                      <w:rFonts w:ascii="Times New Roman" w:hAnsi="Times New Roman" w:cs="Times New Roman"/>
                      <w:b/>
                      <w:sz w:val="24"/>
                      <w:szCs w:val="24"/>
                    </w:rPr>
                    <w:t>ОМСУ</w:t>
                  </w:r>
                </w:p>
              </w:tc>
            </w:tr>
            <w:tr w:rsidR="003B6F20" w:rsidRPr="003B6F20" w:rsidTr="003B6F20">
              <w:trPr>
                <w:trHeight w:hRule="exact" w:val="2848"/>
              </w:trPr>
              <w:tc>
                <w:tcPr>
                  <w:tcW w:w="497" w:type="dxa"/>
                  <w:tcBorders>
                    <w:top w:val="single" w:sz="4" w:space="0" w:color="auto"/>
                    <w:left w:val="single" w:sz="4" w:space="0" w:color="auto"/>
                  </w:tcBorders>
                  <w:shd w:val="clear" w:color="auto" w:fill="FFFFFF"/>
                </w:tcPr>
                <w:p w:rsidR="003B6F20" w:rsidRPr="003B6F20" w:rsidRDefault="003B6F20" w:rsidP="003B6F20">
                  <w:pPr>
                    <w:rPr>
                      <w:sz w:val="24"/>
                      <w:szCs w:val="24"/>
                    </w:rPr>
                  </w:pPr>
                </w:p>
              </w:tc>
              <w:tc>
                <w:tcPr>
                  <w:tcW w:w="9036" w:type="dxa"/>
                  <w:tcBorders>
                    <w:top w:val="single" w:sz="4" w:space="0" w:color="auto"/>
                    <w:left w:val="single" w:sz="4" w:space="0" w:color="auto"/>
                  </w:tcBorders>
                  <w:shd w:val="clear" w:color="auto" w:fill="FFFFFF"/>
                  <w:vAlign w:val="center"/>
                </w:tcPr>
                <w:p w:rsidR="003B6F20" w:rsidRPr="003B6F20" w:rsidRDefault="003B6F20" w:rsidP="003B6F20">
                  <w:pPr>
                    <w:rPr>
                      <w:sz w:val="24"/>
                      <w:szCs w:val="24"/>
                    </w:rPr>
                  </w:pPr>
                  <w:r w:rsidRPr="003B6F20">
                    <w:rPr>
                      <w:rStyle w:val="2Calibri75pt"/>
                      <w:rFonts w:ascii="Times New Roman" w:hAnsi="Times New Roman" w:cs="Times New Roman"/>
                      <w:sz w:val="24"/>
                      <w:szCs w:val="24"/>
                    </w:rPr>
                    <w:t>Заработная плата с начислениями на нее (в соответствии с постановлением Правительства Иркутской области от 11.03.2020г. № 141-ПП «О внесении изменений в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муниципальных образований Иркутской области» норматив формирования расходов на оплату труда муниципальных служащих определяется из расчета 86.5 должностных окладов муниципальных служащих в соответствии с замещающими ими должностями муниципальной службы в год)</w:t>
                  </w:r>
                </w:p>
              </w:tc>
              <w:tc>
                <w:tcPr>
                  <w:tcW w:w="1422" w:type="dxa"/>
                  <w:tcBorders>
                    <w:top w:val="single" w:sz="4" w:space="0" w:color="auto"/>
                    <w:left w:val="single" w:sz="4" w:space="0" w:color="auto"/>
                    <w:right w:val="single" w:sz="4" w:space="0" w:color="auto"/>
                  </w:tcBorders>
                  <w:shd w:val="clear" w:color="auto" w:fill="FFFFFF"/>
                  <w:vAlign w:val="center"/>
                </w:tcPr>
                <w:p w:rsidR="003B6F20" w:rsidRPr="003B6F20" w:rsidRDefault="003B6F20" w:rsidP="003B6F20">
                  <w:pPr>
                    <w:rPr>
                      <w:sz w:val="24"/>
                      <w:szCs w:val="24"/>
                    </w:rPr>
                  </w:pPr>
                  <w:r w:rsidRPr="003B6F20">
                    <w:rPr>
                      <w:rStyle w:val="2Calibri75pt"/>
                      <w:rFonts w:ascii="Times New Roman" w:hAnsi="Times New Roman" w:cs="Times New Roman"/>
                      <w:sz w:val="24"/>
                      <w:szCs w:val="24"/>
                    </w:rPr>
                    <w:t>10292,0</w:t>
                  </w:r>
                </w:p>
              </w:tc>
            </w:tr>
            <w:tr w:rsidR="003B6F20" w:rsidRPr="003B6F20" w:rsidTr="003B6F20">
              <w:trPr>
                <w:trHeight w:hRule="exact" w:val="417"/>
              </w:trPr>
              <w:tc>
                <w:tcPr>
                  <w:tcW w:w="497" w:type="dxa"/>
                  <w:tcBorders>
                    <w:top w:val="single" w:sz="4" w:space="0" w:color="auto"/>
                    <w:lef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4.</w:t>
                  </w:r>
                </w:p>
              </w:tc>
              <w:tc>
                <w:tcPr>
                  <w:tcW w:w="9036" w:type="dxa"/>
                  <w:tcBorders>
                    <w:top w:val="single" w:sz="4" w:space="0" w:color="auto"/>
                    <w:left w:val="single" w:sz="4" w:space="0" w:color="auto"/>
                  </w:tcBorders>
                  <w:shd w:val="clear" w:color="auto" w:fill="FFFFFF"/>
                  <w:vAlign w:val="bottom"/>
                </w:tcPr>
                <w:p w:rsidR="003B6F20" w:rsidRPr="003B6F20" w:rsidRDefault="003B6F20" w:rsidP="003B6F20">
                  <w:pPr>
                    <w:jc w:val="center"/>
                    <w:rPr>
                      <w:b/>
                      <w:sz w:val="24"/>
                      <w:szCs w:val="24"/>
                    </w:rPr>
                  </w:pPr>
                  <w:r w:rsidRPr="003B6F20">
                    <w:rPr>
                      <w:rStyle w:val="2Calibri75pt"/>
                      <w:rFonts w:ascii="Times New Roman" w:hAnsi="Times New Roman" w:cs="Times New Roman"/>
                      <w:b/>
                      <w:sz w:val="24"/>
                      <w:szCs w:val="24"/>
                    </w:rPr>
                    <w:t>ОМСУ и подведомственные им учреждения всего</w:t>
                  </w:r>
                </w:p>
              </w:tc>
              <w:tc>
                <w:tcPr>
                  <w:tcW w:w="1422" w:type="dxa"/>
                  <w:tcBorders>
                    <w:top w:val="single" w:sz="4" w:space="0" w:color="auto"/>
                    <w:left w:val="single" w:sz="4" w:space="0" w:color="auto"/>
                    <w:right w:val="single" w:sz="4" w:space="0" w:color="auto"/>
                  </w:tcBorders>
                  <w:shd w:val="clear" w:color="auto" w:fill="FFFFFF"/>
                  <w:vAlign w:val="bottom"/>
                </w:tcPr>
                <w:p w:rsidR="003B6F20" w:rsidRPr="003B6F20" w:rsidRDefault="003B6F20" w:rsidP="003B6F20">
                  <w:pPr>
                    <w:rPr>
                      <w:b/>
                      <w:sz w:val="24"/>
                      <w:szCs w:val="24"/>
                    </w:rPr>
                  </w:pPr>
                  <w:r w:rsidRPr="003B6F20">
                    <w:rPr>
                      <w:rStyle w:val="2Calibri75pt"/>
                      <w:rFonts w:ascii="Times New Roman" w:hAnsi="Times New Roman" w:cs="Times New Roman"/>
                      <w:b/>
                      <w:sz w:val="24"/>
                      <w:szCs w:val="24"/>
                    </w:rPr>
                    <w:t>14132,0</w:t>
                  </w:r>
                </w:p>
              </w:tc>
            </w:tr>
            <w:tr w:rsidR="003B6F20" w:rsidRPr="003B6F20" w:rsidTr="003B6F20">
              <w:trPr>
                <w:trHeight w:hRule="exact" w:val="281"/>
              </w:trPr>
              <w:tc>
                <w:tcPr>
                  <w:tcW w:w="497" w:type="dxa"/>
                  <w:tcBorders>
                    <w:top w:val="single" w:sz="4" w:space="0" w:color="auto"/>
                    <w:left w:val="single" w:sz="4" w:space="0" w:color="auto"/>
                  </w:tcBorders>
                  <w:shd w:val="clear" w:color="auto" w:fill="FFFFFF"/>
                </w:tcPr>
                <w:p w:rsidR="003B6F20" w:rsidRPr="003B6F20" w:rsidRDefault="003B6F20" w:rsidP="003B6F20">
                  <w:pPr>
                    <w:rPr>
                      <w:sz w:val="24"/>
                      <w:szCs w:val="24"/>
                    </w:rPr>
                  </w:pPr>
                </w:p>
              </w:tc>
              <w:tc>
                <w:tcPr>
                  <w:tcW w:w="9036" w:type="dxa"/>
                  <w:tcBorders>
                    <w:top w:val="single" w:sz="4" w:space="0" w:color="auto"/>
                    <w:left w:val="single" w:sz="4" w:space="0" w:color="auto"/>
                  </w:tcBorders>
                  <w:shd w:val="clear" w:color="auto" w:fill="FFFFFF"/>
                  <w:vAlign w:val="bottom"/>
                </w:tcPr>
                <w:p w:rsidR="003B6F20" w:rsidRPr="003B6F20" w:rsidRDefault="003B6F20" w:rsidP="003B6F20">
                  <w:pPr>
                    <w:rPr>
                      <w:sz w:val="24"/>
                      <w:szCs w:val="24"/>
                    </w:rPr>
                  </w:pPr>
                  <w:r w:rsidRPr="003B6F20">
                    <w:rPr>
                      <w:rStyle w:val="2Calibri75pt0"/>
                      <w:rFonts w:ascii="Times New Roman" w:hAnsi="Times New Roman" w:cs="Times New Roman"/>
                      <w:sz w:val="24"/>
                      <w:szCs w:val="24"/>
                    </w:rPr>
                    <w:t>в том числе:</w:t>
                  </w:r>
                </w:p>
              </w:tc>
              <w:tc>
                <w:tcPr>
                  <w:tcW w:w="1422" w:type="dxa"/>
                  <w:tcBorders>
                    <w:top w:val="single" w:sz="4" w:space="0" w:color="auto"/>
                    <w:left w:val="single" w:sz="4" w:space="0" w:color="auto"/>
                    <w:right w:val="single" w:sz="4" w:space="0" w:color="auto"/>
                  </w:tcBorders>
                  <w:shd w:val="clear" w:color="auto" w:fill="FFFFFF"/>
                </w:tcPr>
                <w:p w:rsidR="003B6F20" w:rsidRPr="003B6F20" w:rsidRDefault="003B6F20" w:rsidP="003B6F20">
                  <w:pPr>
                    <w:rPr>
                      <w:sz w:val="24"/>
                      <w:szCs w:val="24"/>
                    </w:rPr>
                  </w:pPr>
                </w:p>
              </w:tc>
            </w:tr>
            <w:tr w:rsidR="003B6F20" w:rsidRPr="003B6F20" w:rsidTr="003B6F20">
              <w:trPr>
                <w:trHeight w:hRule="exact" w:val="413"/>
              </w:trPr>
              <w:tc>
                <w:tcPr>
                  <w:tcW w:w="497" w:type="dxa"/>
                  <w:tcBorders>
                    <w:top w:val="single" w:sz="4" w:space="0" w:color="auto"/>
                    <w:lef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4.1.</w:t>
                  </w:r>
                </w:p>
              </w:tc>
              <w:tc>
                <w:tcPr>
                  <w:tcW w:w="9036" w:type="dxa"/>
                  <w:tcBorders>
                    <w:top w:val="single" w:sz="4" w:space="0" w:color="auto"/>
                    <w:lef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Услуги связи</w:t>
                  </w:r>
                </w:p>
              </w:tc>
              <w:tc>
                <w:tcPr>
                  <w:tcW w:w="1422" w:type="dxa"/>
                  <w:tcBorders>
                    <w:top w:val="single" w:sz="4" w:space="0" w:color="auto"/>
                    <w:left w:val="single" w:sz="4" w:space="0" w:color="auto"/>
                    <w:righ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125,0</w:t>
                  </w:r>
                </w:p>
              </w:tc>
            </w:tr>
            <w:tr w:rsidR="003B6F20" w:rsidRPr="003B6F20" w:rsidTr="003B6F20">
              <w:trPr>
                <w:trHeight w:hRule="exact" w:val="277"/>
              </w:trPr>
              <w:tc>
                <w:tcPr>
                  <w:tcW w:w="497" w:type="dxa"/>
                  <w:tcBorders>
                    <w:top w:val="single" w:sz="4" w:space="0" w:color="auto"/>
                    <w:lef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4.2.</w:t>
                  </w:r>
                </w:p>
              </w:tc>
              <w:tc>
                <w:tcPr>
                  <w:tcW w:w="9036" w:type="dxa"/>
                  <w:tcBorders>
                    <w:top w:val="single" w:sz="4" w:space="0" w:color="auto"/>
                    <w:lef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Коммунальные услуги (электроэнергия, водоснабжение, отопление, вывоз ЖБО)</w:t>
                  </w:r>
                </w:p>
              </w:tc>
              <w:tc>
                <w:tcPr>
                  <w:tcW w:w="1422" w:type="dxa"/>
                  <w:tcBorders>
                    <w:top w:val="single" w:sz="4" w:space="0" w:color="auto"/>
                    <w:left w:val="single" w:sz="4" w:space="0" w:color="auto"/>
                    <w:righ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853,0</w:t>
                  </w:r>
                </w:p>
              </w:tc>
            </w:tr>
            <w:tr w:rsidR="003B6F20" w:rsidRPr="003B6F20" w:rsidTr="003B6F20">
              <w:trPr>
                <w:trHeight w:hRule="exact" w:val="720"/>
              </w:trPr>
              <w:tc>
                <w:tcPr>
                  <w:tcW w:w="497" w:type="dxa"/>
                  <w:tcBorders>
                    <w:top w:val="single" w:sz="4" w:space="0" w:color="auto"/>
                    <w:lef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4.3.</w:t>
                  </w:r>
                </w:p>
              </w:tc>
              <w:tc>
                <w:tcPr>
                  <w:tcW w:w="9036" w:type="dxa"/>
                  <w:tcBorders>
                    <w:top w:val="single" w:sz="4" w:space="0" w:color="auto"/>
                    <w:lef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Работы, услуги по содержанию имущества (Капитальный ремонт многоквартирных домов муниципального жилищного фонда )</w:t>
                  </w:r>
                </w:p>
              </w:tc>
              <w:tc>
                <w:tcPr>
                  <w:tcW w:w="1422" w:type="dxa"/>
                  <w:tcBorders>
                    <w:top w:val="single" w:sz="4" w:space="0" w:color="auto"/>
                    <w:left w:val="single" w:sz="4" w:space="0" w:color="auto"/>
                    <w:righ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1250,0</w:t>
                  </w:r>
                </w:p>
              </w:tc>
            </w:tr>
            <w:tr w:rsidR="003B6F20" w:rsidRPr="003B6F20" w:rsidTr="003B6F20">
              <w:trPr>
                <w:trHeight w:hRule="exact" w:val="558"/>
              </w:trPr>
              <w:tc>
                <w:tcPr>
                  <w:tcW w:w="497" w:type="dxa"/>
                  <w:tcBorders>
                    <w:top w:val="single" w:sz="4" w:space="0" w:color="auto"/>
                    <w:left w:val="single" w:sz="4" w:space="0" w:color="auto"/>
                  </w:tcBorders>
                  <w:shd w:val="clear" w:color="auto" w:fill="FFFFFF"/>
                  <w:vAlign w:val="center"/>
                </w:tcPr>
                <w:p w:rsidR="003B6F20" w:rsidRPr="003B6F20" w:rsidRDefault="003B6F20" w:rsidP="003B6F20">
                  <w:pPr>
                    <w:rPr>
                      <w:sz w:val="24"/>
                      <w:szCs w:val="24"/>
                    </w:rPr>
                  </w:pPr>
                  <w:r w:rsidRPr="003B6F20">
                    <w:rPr>
                      <w:rStyle w:val="2Calibri75pt"/>
                      <w:rFonts w:ascii="Times New Roman" w:hAnsi="Times New Roman" w:cs="Times New Roman"/>
                      <w:sz w:val="24"/>
                      <w:szCs w:val="24"/>
                    </w:rPr>
                    <w:t>4.4.</w:t>
                  </w:r>
                </w:p>
              </w:tc>
              <w:tc>
                <w:tcPr>
                  <w:tcW w:w="9036" w:type="dxa"/>
                  <w:tcBorders>
                    <w:top w:val="single" w:sz="4" w:space="0" w:color="auto"/>
                    <w:left w:val="single" w:sz="4" w:space="0" w:color="auto"/>
                  </w:tcBorders>
                  <w:shd w:val="clear" w:color="auto" w:fill="FFFFFF"/>
                </w:tcPr>
                <w:p w:rsidR="003B6F20" w:rsidRPr="003B6F20" w:rsidRDefault="003B6F20" w:rsidP="003B6F20">
                  <w:pPr>
                    <w:rPr>
                      <w:sz w:val="24"/>
                      <w:szCs w:val="24"/>
                    </w:rPr>
                  </w:pPr>
                  <w:r w:rsidRPr="003B6F20">
                    <w:rPr>
                      <w:rStyle w:val="2Calibri75pt"/>
                      <w:rFonts w:ascii="Times New Roman" w:hAnsi="Times New Roman" w:cs="Times New Roman"/>
                      <w:sz w:val="24"/>
                      <w:szCs w:val="24"/>
                    </w:rPr>
                    <w:t>Прочие работы, услуги (повышение квалификации, почтовые расходы, оплата за газету и др.)</w:t>
                  </w:r>
                </w:p>
              </w:tc>
              <w:tc>
                <w:tcPr>
                  <w:tcW w:w="1422" w:type="dxa"/>
                  <w:tcBorders>
                    <w:top w:val="single" w:sz="4" w:space="0" w:color="auto"/>
                    <w:left w:val="single" w:sz="4" w:space="0" w:color="auto"/>
                    <w:right w:val="single" w:sz="4" w:space="0" w:color="auto"/>
                  </w:tcBorders>
                  <w:shd w:val="clear" w:color="auto" w:fill="FFFFFF"/>
                  <w:vAlign w:val="center"/>
                </w:tcPr>
                <w:p w:rsidR="003B6F20" w:rsidRPr="003B6F20" w:rsidRDefault="003B6F20" w:rsidP="003B6F20">
                  <w:pPr>
                    <w:rPr>
                      <w:sz w:val="24"/>
                      <w:szCs w:val="24"/>
                    </w:rPr>
                  </w:pPr>
                  <w:r w:rsidRPr="003B6F20">
                    <w:rPr>
                      <w:rStyle w:val="2Calibri75pt"/>
                      <w:rFonts w:ascii="Times New Roman" w:hAnsi="Times New Roman" w:cs="Times New Roman"/>
                      <w:sz w:val="24"/>
                      <w:szCs w:val="24"/>
                    </w:rPr>
                    <w:t>1072,0</w:t>
                  </w:r>
                </w:p>
              </w:tc>
            </w:tr>
            <w:tr w:rsidR="003B6F20" w:rsidRPr="003B6F20" w:rsidTr="003B6F20">
              <w:trPr>
                <w:trHeight w:hRule="exact" w:val="580"/>
              </w:trPr>
              <w:tc>
                <w:tcPr>
                  <w:tcW w:w="497" w:type="dxa"/>
                  <w:tcBorders>
                    <w:top w:val="single" w:sz="4" w:space="0" w:color="auto"/>
                    <w:left w:val="single" w:sz="4" w:space="0" w:color="auto"/>
                  </w:tcBorders>
                  <w:shd w:val="clear" w:color="auto" w:fill="FFFFFF"/>
                  <w:vAlign w:val="center"/>
                </w:tcPr>
                <w:p w:rsidR="003B6F20" w:rsidRPr="003B6F20" w:rsidRDefault="003B6F20" w:rsidP="003B6F20">
                  <w:pPr>
                    <w:rPr>
                      <w:sz w:val="24"/>
                      <w:szCs w:val="24"/>
                    </w:rPr>
                  </w:pPr>
                  <w:r w:rsidRPr="003B6F20">
                    <w:rPr>
                      <w:rStyle w:val="2Calibri75pt"/>
                      <w:rFonts w:ascii="Times New Roman" w:hAnsi="Times New Roman" w:cs="Times New Roman"/>
                      <w:sz w:val="24"/>
                      <w:szCs w:val="24"/>
                    </w:rPr>
                    <w:t xml:space="preserve">4.5. </w:t>
                  </w:r>
                </w:p>
              </w:tc>
              <w:tc>
                <w:tcPr>
                  <w:tcW w:w="9036" w:type="dxa"/>
                  <w:tcBorders>
                    <w:top w:val="single" w:sz="4" w:space="0" w:color="auto"/>
                    <w:lef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Увеличение стоимости основных средств (увеличение специализированного жилищного фонда в муниципальном образовании Балаганский район и др.)</w:t>
                  </w:r>
                </w:p>
              </w:tc>
              <w:tc>
                <w:tcPr>
                  <w:tcW w:w="1422" w:type="dxa"/>
                  <w:tcBorders>
                    <w:top w:val="single" w:sz="4" w:space="0" w:color="auto"/>
                    <w:left w:val="single" w:sz="4" w:space="0" w:color="auto"/>
                    <w:righ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1500,0</w:t>
                  </w:r>
                </w:p>
              </w:tc>
            </w:tr>
            <w:tr w:rsidR="003B6F20" w:rsidRPr="003B6F20" w:rsidTr="003B6F20">
              <w:trPr>
                <w:trHeight w:hRule="exact" w:val="560"/>
              </w:trPr>
              <w:tc>
                <w:tcPr>
                  <w:tcW w:w="497" w:type="dxa"/>
                  <w:tcBorders>
                    <w:top w:val="single" w:sz="4" w:space="0" w:color="auto"/>
                    <w:left w:val="single" w:sz="4" w:space="0" w:color="auto"/>
                  </w:tcBorders>
                  <w:shd w:val="clear" w:color="auto" w:fill="FFFFFF"/>
                  <w:vAlign w:val="center"/>
                </w:tcPr>
                <w:p w:rsidR="003B6F20" w:rsidRPr="003B6F20" w:rsidRDefault="003B6F20" w:rsidP="003B6F20">
                  <w:pPr>
                    <w:rPr>
                      <w:sz w:val="24"/>
                      <w:szCs w:val="24"/>
                    </w:rPr>
                  </w:pPr>
                  <w:r w:rsidRPr="003B6F20">
                    <w:rPr>
                      <w:rStyle w:val="2Calibri75pt"/>
                      <w:rFonts w:ascii="Times New Roman" w:hAnsi="Times New Roman" w:cs="Times New Roman"/>
                      <w:sz w:val="24"/>
                      <w:szCs w:val="24"/>
                    </w:rPr>
                    <w:t>4.6.</w:t>
                  </w:r>
                </w:p>
              </w:tc>
              <w:tc>
                <w:tcPr>
                  <w:tcW w:w="9036" w:type="dxa"/>
                  <w:tcBorders>
                    <w:top w:val="single" w:sz="4" w:space="0" w:color="auto"/>
                    <w:lef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Увеличение стоимости материальных запасов (мебель, ГСМ, хозяйственные товары, канцелярские товары, запасные части служебных автомобилей и др.)</w:t>
                  </w:r>
                </w:p>
              </w:tc>
              <w:tc>
                <w:tcPr>
                  <w:tcW w:w="1422" w:type="dxa"/>
                  <w:tcBorders>
                    <w:top w:val="single" w:sz="4" w:space="0" w:color="auto"/>
                    <w:left w:val="single" w:sz="4" w:space="0" w:color="auto"/>
                    <w:righ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5782,0</w:t>
                  </w:r>
                </w:p>
              </w:tc>
            </w:tr>
            <w:tr w:rsidR="003B6F20" w:rsidRPr="003B6F20" w:rsidTr="003B6F20">
              <w:trPr>
                <w:trHeight w:hRule="exact" w:val="568"/>
              </w:trPr>
              <w:tc>
                <w:tcPr>
                  <w:tcW w:w="497" w:type="dxa"/>
                  <w:tcBorders>
                    <w:top w:val="single" w:sz="4" w:space="0" w:color="auto"/>
                    <w:left w:val="single" w:sz="4" w:space="0" w:color="auto"/>
                  </w:tcBorders>
                  <w:shd w:val="clear" w:color="auto" w:fill="FFFFFF"/>
                  <w:vAlign w:val="center"/>
                </w:tcPr>
                <w:p w:rsidR="003B6F20" w:rsidRPr="003B6F20" w:rsidRDefault="003B6F20" w:rsidP="003B6F20">
                  <w:pPr>
                    <w:rPr>
                      <w:sz w:val="24"/>
                      <w:szCs w:val="24"/>
                    </w:rPr>
                  </w:pPr>
                  <w:r w:rsidRPr="003B6F20">
                    <w:rPr>
                      <w:rStyle w:val="2Calibri75pt"/>
                      <w:rFonts w:ascii="Times New Roman" w:hAnsi="Times New Roman" w:cs="Times New Roman"/>
                      <w:sz w:val="24"/>
                      <w:szCs w:val="24"/>
                    </w:rPr>
                    <w:t>4.7.</w:t>
                  </w:r>
                </w:p>
              </w:tc>
              <w:tc>
                <w:tcPr>
                  <w:tcW w:w="9036" w:type="dxa"/>
                  <w:tcBorders>
                    <w:top w:val="single" w:sz="4" w:space="0" w:color="auto"/>
                    <w:lef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Разработка проектно-сметной документации на проведения капитального ремонта (МБОУ Кумэрейская СОШ, МБОУ Коноваловскэя СОШ, МКДОУ Балаганский детский сад №3, МКДОУ детский сад с. Бирит)</w:t>
                  </w:r>
                </w:p>
              </w:tc>
              <w:tc>
                <w:tcPr>
                  <w:tcW w:w="1422" w:type="dxa"/>
                  <w:tcBorders>
                    <w:top w:val="single" w:sz="4" w:space="0" w:color="auto"/>
                    <w:left w:val="single" w:sz="4" w:space="0" w:color="auto"/>
                    <w:righ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3550,0</w:t>
                  </w:r>
                </w:p>
              </w:tc>
            </w:tr>
            <w:tr w:rsidR="003B6F20" w:rsidRPr="003B6F20" w:rsidTr="003B6F20">
              <w:trPr>
                <w:trHeight w:hRule="exact" w:val="279"/>
              </w:trPr>
              <w:tc>
                <w:tcPr>
                  <w:tcW w:w="497" w:type="dxa"/>
                  <w:tcBorders>
                    <w:top w:val="single" w:sz="4" w:space="0" w:color="auto"/>
                    <w:lef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5.</w:t>
                  </w:r>
                </w:p>
              </w:tc>
              <w:tc>
                <w:tcPr>
                  <w:tcW w:w="10458" w:type="dxa"/>
                  <w:gridSpan w:val="2"/>
                  <w:tcBorders>
                    <w:top w:val="single" w:sz="4" w:space="0" w:color="auto"/>
                    <w:left w:val="single" w:sz="4" w:space="0" w:color="auto"/>
                    <w:right w:val="single" w:sz="4" w:space="0" w:color="auto"/>
                  </w:tcBorders>
                  <w:shd w:val="clear" w:color="auto" w:fill="FFFFFF"/>
                  <w:vAlign w:val="bottom"/>
                </w:tcPr>
                <w:p w:rsidR="003B6F20" w:rsidRPr="00AA32A8" w:rsidRDefault="003B6F20" w:rsidP="00AA32A8">
                  <w:pPr>
                    <w:jc w:val="center"/>
                    <w:rPr>
                      <w:b/>
                      <w:sz w:val="24"/>
                      <w:szCs w:val="24"/>
                    </w:rPr>
                  </w:pPr>
                  <w:r w:rsidRPr="00AA32A8">
                    <w:rPr>
                      <w:rStyle w:val="2Calibri75pt"/>
                      <w:rFonts w:ascii="Times New Roman" w:hAnsi="Times New Roman" w:cs="Times New Roman"/>
                      <w:b/>
                      <w:sz w:val="24"/>
                      <w:szCs w:val="24"/>
                    </w:rPr>
                    <w:t>Физкультура и спорт</w:t>
                  </w:r>
                </w:p>
              </w:tc>
            </w:tr>
            <w:tr w:rsidR="003B6F20" w:rsidRPr="003B6F20" w:rsidTr="003B6F20">
              <w:trPr>
                <w:trHeight w:hRule="exact" w:val="425"/>
              </w:trPr>
              <w:tc>
                <w:tcPr>
                  <w:tcW w:w="497" w:type="dxa"/>
                  <w:tcBorders>
                    <w:top w:val="single" w:sz="4" w:space="0" w:color="auto"/>
                    <w:lef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5.1.</w:t>
                  </w:r>
                </w:p>
              </w:tc>
              <w:tc>
                <w:tcPr>
                  <w:tcW w:w="9036" w:type="dxa"/>
                  <w:tcBorders>
                    <w:top w:val="single" w:sz="4" w:space="0" w:color="auto"/>
                    <w:lef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Приобретение спортинвентаря, проведение спортивных мероприятий</w:t>
                  </w:r>
                </w:p>
              </w:tc>
              <w:tc>
                <w:tcPr>
                  <w:tcW w:w="1422" w:type="dxa"/>
                  <w:tcBorders>
                    <w:top w:val="single" w:sz="4" w:space="0" w:color="auto"/>
                    <w:left w:val="single" w:sz="4" w:space="0" w:color="auto"/>
                    <w:right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750,0</w:t>
                  </w:r>
                </w:p>
              </w:tc>
            </w:tr>
            <w:tr w:rsidR="003B6F20" w:rsidRPr="003B6F20" w:rsidTr="00AA32A8">
              <w:trPr>
                <w:trHeight w:hRule="exact" w:val="409"/>
              </w:trPr>
              <w:tc>
                <w:tcPr>
                  <w:tcW w:w="497" w:type="dxa"/>
                  <w:tcBorders>
                    <w:top w:val="single" w:sz="4" w:space="0" w:color="auto"/>
                    <w:left w:val="single" w:sz="4" w:space="0" w:color="auto"/>
                    <w:bottom w:val="single" w:sz="4" w:space="0" w:color="auto"/>
                  </w:tcBorders>
                  <w:shd w:val="clear" w:color="auto" w:fill="FFFFFF"/>
                </w:tcPr>
                <w:p w:rsidR="003B6F20" w:rsidRPr="003B6F20" w:rsidRDefault="003B6F20" w:rsidP="003B6F20">
                  <w:pPr>
                    <w:rPr>
                      <w:sz w:val="24"/>
                      <w:szCs w:val="24"/>
                    </w:rPr>
                  </w:pPr>
                </w:p>
              </w:tc>
              <w:tc>
                <w:tcPr>
                  <w:tcW w:w="9036" w:type="dxa"/>
                  <w:tcBorders>
                    <w:top w:val="single" w:sz="4" w:space="0" w:color="auto"/>
                    <w:left w:val="single" w:sz="4" w:space="0" w:color="auto"/>
                    <w:bottom w:val="single" w:sz="4" w:space="0" w:color="auto"/>
                  </w:tcBorders>
                  <w:shd w:val="clear" w:color="auto" w:fill="FFFFFF"/>
                  <w:vAlign w:val="bottom"/>
                </w:tcPr>
                <w:p w:rsidR="003B6F20" w:rsidRPr="003B6F20" w:rsidRDefault="003B6F20" w:rsidP="003B6F20">
                  <w:pPr>
                    <w:rPr>
                      <w:sz w:val="24"/>
                      <w:szCs w:val="24"/>
                    </w:rPr>
                  </w:pPr>
                  <w:r w:rsidRPr="003B6F20">
                    <w:rPr>
                      <w:rStyle w:val="2Calibri75pt"/>
                      <w:rFonts w:ascii="Times New Roman" w:hAnsi="Times New Roman" w:cs="Times New Roman"/>
                      <w:sz w:val="24"/>
                      <w:szCs w:val="24"/>
                    </w:rPr>
                    <w:t>Итого дополнительная потребность в финансовых средствах</w:t>
                  </w:r>
                </w:p>
              </w:tc>
              <w:tc>
                <w:tcPr>
                  <w:tcW w:w="1422" w:type="dxa"/>
                  <w:tcBorders>
                    <w:top w:val="single" w:sz="4" w:space="0" w:color="auto"/>
                    <w:left w:val="single" w:sz="4" w:space="0" w:color="auto"/>
                    <w:bottom w:val="single" w:sz="4" w:space="0" w:color="auto"/>
                    <w:right w:val="single" w:sz="4" w:space="0" w:color="auto"/>
                  </w:tcBorders>
                  <w:shd w:val="clear" w:color="auto" w:fill="FFFFFF"/>
                  <w:vAlign w:val="bottom"/>
                </w:tcPr>
                <w:p w:rsidR="003B6F20" w:rsidRPr="00AA32A8" w:rsidRDefault="003B6F20" w:rsidP="003B6F20">
                  <w:pPr>
                    <w:rPr>
                      <w:b/>
                      <w:i/>
                      <w:sz w:val="24"/>
                      <w:szCs w:val="24"/>
                    </w:rPr>
                  </w:pPr>
                  <w:r w:rsidRPr="00AA32A8">
                    <w:rPr>
                      <w:rStyle w:val="2Calibri75pt"/>
                      <w:rFonts w:ascii="Times New Roman" w:hAnsi="Times New Roman" w:cs="Times New Roman"/>
                      <w:b/>
                      <w:i/>
                      <w:sz w:val="24"/>
                      <w:szCs w:val="24"/>
                    </w:rPr>
                    <w:t>96183,0</w:t>
                  </w:r>
                </w:p>
              </w:tc>
            </w:tr>
          </w:tbl>
          <w:p w:rsidR="003B6F20" w:rsidRDefault="003B6F20">
            <w:pPr>
              <w:rPr>
                <w:rFonts w:ascii="Times New Roman" w:hAnsi="Times New Roman" w:cs="Times New Roman"/>
                <w:sz w:val="28"/>
                <w:szCs w:val="28"/>
              </w:rPr>
            </w:pPr>
          </w:p>
          <w:p w:rsidR="00E33642" w:rsidRDefault="00E33642" w:rsidP="00E33642">
            <w:pPr>
              <w:jc w:val="center"/>
              <w:rPr>
                <w:rFonts w:ascii="Times New Roman" w:hAnsi="Times New Roman" w:cs="Times New Roman"/>
                <w:sz w:val="28"/>
                <w:szCs w:val="28"/>
              </w:rPr>
            </w:pPr>
            <w:r>
              <w:rPr>
                <w:rFonts w:ascii="Times New Roman" w:hAnsi="Times New Roman" w:cs="Times New Roman"/>
                <w:sz w:val="28"/>
                <w:szCs w:val="28"/>
              </w:rPr>
              <w:t xml:space="preserve">Дополнительная потребность в финансовых средствах поселений </w:t>
            </w:r>
          </w:p>
          <w:p w:rsidR="003B6F20" w:rsidRDefault="00E33642" w:rsidP="00E33642">
            <w:pPr>
              <w:jc w:val="center"/>
              <w:rPr>
                <w:rFonts w:ascii="Times New Roman" w:hAnsi="Times New Roman" w:cs="Times New Roman"/>
                <w:sz w:val="28"/>
                <w:szCs w:val="28"/>
              </w:rPr>
            </w:pPr>
            <w:r>
              <w:rPr>
                <w:rFonts w:ascii="Times New Roman" w:hAnsi="Times New Roman" w:cs="Times New Roman"/>
                <w:sz w:val="28"/>
                <w:szCs w:val="28"/>
              </w:rPr>
              <w:t>Балаганского района на 2002 год</w:t>
            </w:r>
          </w:p>
          <w:p w:rsidR="00E33642" w:rsidRDefault="00E33642" w:rsidP="00E33642">
            <w:pPr>
              <w:jc w:val="center"/>
              <w:rPr>
                <w:rFonts w:ascii="Times New Roman" w:hAnsi="Times New Roman" w:cs="Times New Roman"/>
                <w:sz w:val="28"/>
                <w:szCs w:val="28"/>
              </w:rPr>
            </w:pPr>
          </w:p>
          <w:tbl>
            <w:tblPr>
              <w:tblOverlap w:val="never"/>
              <w:tblW w:w="0" w:type="auto"/>
              <w:jc w:val="center"/>
              <w:tblCellMar>
                <w:left w:w="10" w:type="dxa"/>
                <w:right w:w="10" w:type="dxa"/>
              </w:tblCellMar>
              <w:tblLook w:val="04A0" w:firstRow="1" w:lastRow="0" w:firstColumn="1" w:lastColumn="0" w:noHBand="0" w:noVBand="1"/>
            </w:tblPr>
            <w:tblGrid>
              <w:gridCol w:w="573"/>
              <w:gridCol w:w="9036"/>
              <w:gridCol w:w="1422"/>
            </w:tblGrid>
            <w:tr w:rsidR="00E33642" w:rsidRPr="00E33642" w:rsidTr="00E33642">
              <w:trPr>
                <w:trHeight w:hRule="exact" w:val="438"/>
                <w:jc w:val="center"/>
              </w:trPr>
              <w:tc>
                <w:tcPr>
                  <w:tcW w:w="497" w:type="dxa"/>
                  <w:tcBorders>
                    <w:top w:val="single" w:sz="4" w:space="0" w:color="auto"/>
                    <w:left w:val="single" w:sz="4" w:space="0" w:color="auto"/>
                  </w:tcBorders>
                  <w:shd w:val="clear" w:color="auto" w:fill="FFFFFF"/>
                  <w:vAlign w:val="bottom"/>
                </w:tcPr>
                <w:p w:rsidR="00E33642" w:rsidRPr="00E33642" w:rsidRDefault="00E33642" w:rsidP="00E33642">
                  <w:pPr>
                    <w:rPr>
                      <w:rFonts w:ascii="Times New Roman" w:hAnsi="Times New Roman" w:cs="Times New Roman"/>
                      <w:sz w:val="24"/>
                      <w:szCs w:val="24"/>
                    </w:rPr>
                  </w:pPr>
                  <w:r w:rsidRPr="00E33642">
                    <w:rPr>
                      <w:rStyle w:val="2Calibri75pt"/>
                      <w:rFonts w:ascii="Times New Roman" w:hAnsi="Times New Roman" w:cs="Times New Roman"/>
                      <w:sz w:val="24"/>
                      <w:szCs w:val="24"/>
                    </w:rPr>
                    <w:t>№п/п</w:t>
                  </w:r>
                </w:p>
              </w:tc>
              <w:tc>
                <w:tcPr>
                  <w:tcW w:w="9036" w:type="dxa"/>
                  <w:tcBorders>
                    <w:top w:val="single" w:sz="4" w:space="0" w:color="auto"/>
                    <w:left w:val="single" w:sz="4" w:space="0" w:color="auto"/>
                  </w:tcBorders>
                  <w:shd w:val="clear" w:color="auto" w:fill="FFFFFF"/>
                  <w:vAlign w:val="bottom"/>
                </w:tcPr>
                <w:p w:rsidR="00E33642" w:rsidRPr="00E33642" w:rsidRDefault="00E33642" w:rsidP="00E33642">
                  <w:pPr>
                    <w:rPr>
                      <w:rFonts w:ascii="Times New Roman" w:hAnsi="Times New Roman" w:cs="Times New Roman"/>
                      <w:sz w:val="24"/>
                      <w:szCs w:val="24"/>
                    </w:rPr>
                  </w:pPr>
                  <w:r w:rsidRPr="00E33642">
                    <w:rPr>
                      <w:rStyle w:val="2Calibri75pt"/>
                      <w:rFonts w:ascii="Times New Roman" w:hAnsi="Times New Roman" w:cs="Times New Roman"/>
                      <w:sz w:val="24"/>
                      <w:szCs w:val="24"/>
                    </w:rPr>
                    <w:t>Наименование</w:t>
                  </w:r>
                </w:p>
              </w:tc>
              <w:tc>
                <w:tcPr>
                  <w:tcW w:w="1422" w:type="dxa"/>
                  <w:tcBorders>
                    <w:top w:val="single" w:sz="4" w:space="0" w:color="auto"/>
                    <w:left w:val="single" w:sz="4" w:space="0" w:color="auto"/>
                    <w:right w:val="single" w:sz="4" w:space="0" w:color="auto"/>
                  </w:tcBorders>
                  <w:shd w:val="clear" w:color="auto" w:fill="FFFFFF"/>
                  <w:vAlign w:val="bottom"/>
                </w:tcPr>
                <w:p w:rsidR="00E33642" w:rsidRPr="00E33642" w:rsidRDefault="00E33642" w:rsidP="00E33642">
                  <w:pPr>
                    <w:rPr>
                      <w:rFonts w:ascii="Times New Roman" w:hAnsi="Times New Roman" w:cs="Times New Roman"/>
                      <w:sz w:val="24"/>
                      <w:szCs w:val="24"/>
                    </w:rPr>
                  </w:pPr>
                  <w:r w:rsidRPr="00E33642">
                    <w:rPr>
                      <w:rStyle w:val="2Calibri75pt"/>
                      <w:rFonts w:ascii="Times New Roman" w:hAnsi="Times New Roman" w:cs="Times New Roman"/>
                      <w:sz w:val="24"/>
                      <w:szCs w:val="24"/>
                    </w:rPr>
                    <w:t>Сумма</w:t>
                  </w:r>
                </w:p>
              </w:tc>
            </w:tr>
            <w:tr w:rsidR="00E33642" w:rsidRPr="00E33642" w:rsidTr="00E33642">
              <w:trPr>
                <w:trHeight w:hRule="exact" w:val="1692"/>
                <w:jc w:val="center"/>
              </w:trPr>
              <w:tc>
                <w:tcPr>
                  <w:tcW w:w="497" w:type="dxa"/>
                  <w:tcBorders>
                    <w:top w:val="single" w:sz="4" w:space="0" w:color="auto"/>
                    <w:left w:val="single" w:sz="4" w:space="0" w:color="auto"/>
                  </w:tcBorders>
                  <w:shd w:val="clear" w:color="auto" w:fill="FFFFFF"/>
                  <w:vAlign w:val="bottom"/>
                </w:tcPr>
                <w:p w:rsidR="00E33642" w:rsidRPr="00E33642" w:rsidRDefault="00E33642" w:rsidP="00E33642">
                  <w:pPr>
                    <w:rPr>
                      <w:rFonts w:ascii="Times New Roman" w:hAnsi="Times New Roman" w:cs="Times New Roman"/>
                      <w:sz w:val="24"/>
                      <w:szCs w:val="24"/>
                    </w:rPr>
                  </w:pPr>
                  <w:r w:rsidRPr="00E33642">
                    <w:rPr>
                      <w:rStyle w:val="2Calibri7pt"/>
                      <w:rFonts w:ascii="Times New Roman" w:hAnsi="Times New Roman" w:cs="Times New Roman"/>
                      <w:sz w:val="24"/>
                      <w:szCs w:val="24"/>
                    </w:rPr>
                    <w:t>1</w:t>
                  </w:r>
                  <w:r w:rsidRPr="00E33642">
                    <w:rPr>
                      <w:rStyle w:val="2CourierNew7pt"/>
                      <w:rFonts w:ascii="Times New Roman" w:hAnsi="Times New Roman" w:cs="Times New Roman"/>
                      <w:sz w:val="24"/>
                      <w:szCs w:val="24"/>
                    </w:rPr>
                    <w:t>.</w:t>
                  </w:r>
                </w:p>
              </w:tc>
              <w:tc>
                <w:tcPr>
                  <w:tcW w:w="9036" w:type="dxa"/>
                  <w:tcBorders>
                    <w:top w:val="single" w:sz="4" w:space="0" w:color="auto"/>
                    <w:left w:val="single" w:sz="4" w:space="0" w:color="auto"/>
                  </w:tcBorders>
                  <w:shd w:val="clear" w:color="auto" w:fill="FFFFFF"/>
                  <w:vAlign w:val="bottom"/>
                </w:tcPr>
                <w:p w:rsidR="00E33642" w:rsidRPr="00E33642" w:rsidRDefault="00E33642" w:rsidP="00E33642">
                  <w:pPr>
                    <w:rPr>
                      <w:rFonts w:ascii="Times New Roman" w:hAnsi="Times New Roman" w:cs="Times New Roman"/>
                      <w:sz w:val="24"/>
                      <w:szCs w:val="24"/>
                    </w:rPr>
                  </w:pPr>
                  <w:r w:rsidRPr="00E33642">
                    <w:rPr>
                      <w:rStyle w:val="2Calibri75pt"/>
                      <w:rFonts w:ascii="Times New Roman" w:hAnsi="Times New Roman" w:cs="Times New Roman"/>
                      <w:sz w:val="24"/>
                      <w:szCs w:val="24"/>
                    </w:rPr>
                    <w:t>Заработная плата с начислениями на нее (в соответствии с постановлением от 11.03.2020г. № 141-ПП«0 внесении изменений в нормативы формирования расходов на оплат/труда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муниципальных образований Иркутской области» норматив формирования расходов на оплату труда муниципальных служащих определяется из расчета 86,5 должностных окладов муниципальных служащих в соответствии с замещающими ими должностями муниципальной службы в год)</w:t>
                  </w:r>
                </w:p>
              </w:tc>
              <w:tc>
                <w:tcPr>
                  <w:tcW w:w="1422" w:type="dxa"/>
                  <w:tcBorders>
                    <w:top w:val="single" w:sz="4" w:space="0" w:color="auto"/>
                    <w:left w:val="single" w:sz="4" w:space="0" w:color="auto"/>
                    <w:right w:val="single" w:sz="4" w:space="0" w:color="auto"/>
                  </w:tcBorders>
                  <w:shd w:val="clear" w:color="auto" w:fill="FFFFFF"/>
                  <w:vAlign w:val="center"/>
                </w:tcPr>
                <w:p w:rsidR="00E33642" w:rsidRPr="00E33642" w:rsidRDefault="00E33642" w:rsidP="00E33642">
                  <w:pPr>
                    <w:rPr>
                      <w:rFonts w:ascii="Times New Roman" w:hAnsi="Times New Roman" w:cs="Times New Roman"/>
                      <w:sz w:val="24"/>
                      <w:szCs w:val="24"/>
                    </w:rPr>
                  </w:pPr>
                  <w:r w:rsidRPr="00E33642">
                    <w:rPr>
                      <w:rStyle w:val="2Calibri75pt"/>
                      <w:rFonts w:ascii="Times New Roman" w:hAnsi="Times New Roman" w:cs="Times New Roman"/>
                      <w:sz w:val="24"/>
                      <w:szCs w:val="24"/>
                    </w:rPr>
                    <w:t>8 404.0</w:t>
                  </w:r>
                </w:p>
              </w:tc>
            </w:tr>
            <w:tr w:rsidR="00E33642" w:rsidRPr="00E33642" w:rsidTr="0038484E">
              <w:trPr>
                <w:trHeight w:hRule="exact" w:val="403"/>
                <w:jc w:val="center"/>
              </w:trPr>
              <w:tc>
                <w:tcPr>
                  <w:tcW w:w="497" w:type="dxa"/>
                  <w:tcBorders>
                    <w:top w:val="single" w:sz="4" w:space="0" w:color="auto"/>
                    <w:left w:val="single" w:sz="4" w:space="0" w:color="auto"/>
                  </w:tcBorders>
                  <w:shd w:val="clear" w:color="auto" w:fill="FFFFFF"/>
                  <w:vAlign w:val="bottom"/>
                </w:tcPr>
                <w:p w:rsidR="00E33642" w:rsidRPr="00E33642" w:rsidRDefault="00E33642" w:rsidP="00E33642">
                  <w:pPr>
                    <w:rPr>
                      <w:rFonts w:ascii="Times New Roman" w:hAnsi="Times New Roman" w:cs="Times New Roman"/>
                      <w:sz w:val="24"/>
                      <w:szCs w:val="24"/>
                    </w:rPr>
                  </w:pPr>
                  <w:r w:rsidRPr="00E33642">
                    <w:rPr>
                      <w:rStyle w:val="2Calibri75pt"/>
                      <w:rFonts w:ascii="Times New Roman" w:hAnsi="Times New Roman" w:cs="Times New Roman"/>
                      <w:sz w:val="24"/>
                      <w:szCs w:val="24"/>
                    </w:rPr>
                    <w:t>2.</w:t>
                  </w:r>
                </w:p>
              </w:tc>
              <w:tc>
                <w:tcPr>
                  <w:tcW w:w="9036" w:type="dxa"/>
                  <w:tcBorders>
                    <w:top w:val="single" w:sz="4" w:space="0" w:color="auto"/>
                    <w:left w:val="single" w:sz="4" w:space="0" w:color="auto"/>
                  </w:tcBorders>
                  <w:shd w:val="clear" w:color="auto" w:fill="FFFFFF"/>
                  <w:vAlign w:val="bottom"/>
                </w:tcPr>
                <w:p w:rsidR="00E33642" w:rsidRPr="00E33642" w:rsidRDefault="00E33642" w:rsidP="00E33642">
                  <w:pPr>
                    <w:rPr>
                      <w:rFonts w:ascii="Times New Roman" w:hAnsi="Times New Roman" w:cs="Times New Roman"/>
                      <w:sz w:val="24"/>
                      <w:szCs w:val="24"/>
                    </w:rPr>
                  </w:pPr>
                  <w:r w:rsidRPr="00E33642">
                    <w:rPr>
                      <w:rStyle w:val="2Calibri75pt"/>
                      <w:rFonts w:ascii="Times New Roman" w:hAnsi="Times New Roman" w:cs="Times New Roman"/>
                      <w:sz w:val="24"/>
                      <w:szCs w:val="24"/>
                    </w:rPr>
                    <w:t>Иные закупки товаров, работ и услуг для обеспечения муниципальных нужд (за исключением закупки товаров, работ, услуг в целях капитального ремонта муниципального имущества)</w:t>
                  </w:r>
                </w:p>
              </w:tc>
              <w:tc>
                <w:tcPr>
                  <w:tcW w:w="1422" w:type="dxa"/>
                  <w:tcBorders>
                    <w:top w:val="single" w:sz="4" w:space="0" w:color="auto"/>
                    <w:left w:val="single" w:sz="4" w:space="0" w:color="auto"/>
                    <w:right w:val="single" w:sz="4" w:space="0" w:color="auto"/>
                  </w:tcBorders>
                  <w:shd w:val="clear" w:color="auto" w:fill="FFFFFF"/>
                  <w:vAlign w:val="center"/>
                </w:tcPr>
                <w:p w:rsidR="00E33642" w:rsidRPr="00E33642" w:rsidRDefault="00E33642" w:rsidP="00E33642">
                  <w:pPr>
                    <w:rPr>
                      <w:rFonts w:ascii="Times New Roman" w:hAnsi="Times New Roman" w:cs="Times New Roman"/>
                      <w:sz w:val="24"/>
                      <w:szCs w:val="24"/>
                    </w:rPr>
                  </w:pPr>
                  <w:r w:rsidRPr="00E33642">
                    <w:rPr>
                      <w:rStyle w:val="2Calibri75pt"/>
                      <w:rFonts w:ascii="Times New Roman" w:hAnsi="Times New Roman" w:cs="Times New Roman"/>
                      <w:sz w:val="24"/>
                      <w:szCs w:val="24"/>
                    </w:rPr>
                    <w:t>22 870,0</w:t>
                  </w:r>
                </w:p>
              </w:tc>
            </w:tr>
            <w:tr w:rsidR="00E33642" w:rsidRPr="00E33642" w:rsidTr="00E33642">
              <w:trPr>
                <w:trHeight w:hRule="exact" w:val="1275"/>
                <w:jc w:val="center"/>
              </w:trPr>
              <w:tc>
                <w:tcPr>
                  <w:tcW w:w="497" w:type="dxa"/>
                  <w:tcBorders>
                    <w:top w:val="single" w:sz="4" w:space="0" w:color="auto"/>
                    <w:left w:val="single" w:sz="4" w:space="0" w:color="auto"/>
                  </w:tcBorders>
                  <w:shd w:val="clear" w:color="auto" w:fill="FFFFFF"/>
                  <w:vAlign w:val="bottom"/>
                </w:tcPr>
                <w:p w:rsidR="00E33642" w:rsidRPr="00E33642" w:rsidRDefault="00E33642" w:rsidP="00E33642">
                  <w:pPr>
                    <w:rPr>
                      <w:rFonts w:ascii="Times New Roman" w:hAnsi="Times New Roman" w:cs="Times New Roman"/>
                      <w:sz w:val="24"/>
                      <w:szCs w:val="24"/>
                    </w:rPr>
                  </w:pPr>
                  <w:r w:rsidRPr="00E33642">
                    <w:rPr>
                      <w:rStyle w:val="2Calibri75pt"/>
                      <w:rFonts w:ascii="Times New Roman" w:hAnsi="Times New Roman" w:cs="Times New Roman"/>
                      <w:sz w:val="24"/>
                      <w:szCs w:val="24"/>
                    </w:rPr>
                    <w:t>3.</w:t>
                  </w:r>
                </w:p>
              </w:tc>
              <w:tc>
                <w:tcPr>
                  <w:tcW w:w="9036" w:type="dxa"/>
                  <w:tcBorders>
                    <w:top w:val="single" w:sz="4" w:space="0" w:color="auto"/>
                    <w:left w:val="single" w:sz="4" w:space="0" w:color="auto"/>
                  </w:tcBorders>
                  <w:shd w:val="clear" w:color="auto" w:fill="FFFFFF"/>
                  <w:vAlign w:val="bottom"/>
                </w:tcPr>
                <w:p w:rsidR="00E33642" w:rsidRPr="00E33642" w:rsidRDefault="00E33642" w:rsidP="00E33642">
                  <w:pPr>
                    <w:rPr>
                      <w:rFonts w:ascii="Times New Roman" w:hAnsi="Times New Roman" w:cs="Times New Roman"/>
                      <w:sz w:val="24"/>
                      <w:szCs w:val="24"/>
                    </w:rPr>
                  </w:pPr>
                  <w:r w:rsidRPr="00E33642">
                    <w:rPr>
                      <w:rStyle w:val="2Calibri75pt"/>
                      <w:rFonts w:ascii="Times New Roman" w:hAnsi="Times New Roman" w:cs="Times New Roman"/>
                      <w:sz w:val="24"/>
                      <w:szCs w:val="24"/>
                    </w:rPr>
                    <w:t>Исполнение решения Балаганского районного суда от 19.12.2019г. об обязании администрации Заславского МО получения в установленном порядке лицензии на право пользование недрами (подземной водой) из скважины с местом расположения: Иркутская область, Бзлаганский район, д. Заславская, ул. Кольцевзя, 44</w:t>
                  </w:r>
                </w:p>
              </w:tc>
              <w:tc>
                <w:tcPr>
                  <w:tcW w:w="1422" w:type="dxa"/>
                  <w:tcBorders>
                    <w:top w:val="single" w:sz="4" w:space="0" w:color="auto"/>
                    <w:left w:val="single" w:sz="4" w:space="0" w:color="auto"/>
                    <w:right w:val="single" w:sz="4" w:space="0" w:color="auto"/>
                  </w:tcBorders>
                  <w:shd w:val="clear" w:color="auto" w:fill="FFFFFF"/>
                  <w:vAlign w:val="center"/>
                </w:tcPr>
                <w:p w:rsidR="00E33642" w:rsidRPr="00E33642" w:rsidRDefault="00E33642" w:rsidP="00E33642">
                  <w:pPr>
                    <w:rPr>
                      <w:rFonts w:ascii="Times New Roman" w:hAnsi="Times New Roman" w:cs="Times New Roman"/>
                      <w:sz w:val="24"/>
                      <w:szCs w:val="24"/>
                    </w:rPr>
                  </w:pPr>
                  <w:r w:rsidRPr="00E33642">
                    <w:rPr>
                      <w:rStyle w:val="2Calibri75pt"/>
                      <w:rFonts w:ascii="Times New Roman" w:hAnsi="Times New Roman" w:cs="Times New Roman"/>
                      <w:sz w:val="24"/>
                      <w:szCs w:val="24"/>
                    </w:rPr>
                    <w:t>300,0.</w:t>
                  </w:r>
                </w:p>
              </w:tc>
            </w:tr>
            <w:tr w:rsidR="00E33642" w:rsidRPr="00E33642" w:rsidTr="00E33642">
              <w:trPr>
                <w:trHeight w:hRule="exact" w:val="377"/>
                <w:jc w:val="center"/>
              </w:trPr>
              <w:tc>
                <w:tcPr>
                  <w:tcW w:w="497" w:type="dxa"/>
                  <w:tcBorders>
                    <w:top w:val="single" w:sz="4" w:space="0" w:color="auto"/>
                    <w:left w:val="single" w:sz="4" w:space="0" w:color="auto"/>
                  </w:tcBorders>
                  <w:shd w:val="clear" w:color="auto" w:fill="FFFFFF"/>
                  <w:vAlign w:val="bottom"/>
                </w:tcPr>
                <w:p w:rsidR="00E33642" w:rsidRPr="00E33642" w:rsidRDefault="00E33642" w:rsidP="00E33642">
                  <w:pPr>
                    <w:rPr>
                      <w:rFonts w:ascii="Times New Roman" w:hAnsi="Times New Roman" w:cs="Times New Roman"/>
                      <w:sz w:val="24"/>
                      <w:szCs w:val="24"/>
                    </w:rPr>
                  </w:pPr>
                  <w:r w:rsidRPr="00E33642">
                    <w:rPr>
                      <w:rStyle w:val="2Calibri75pt"/>
                      <w:rFonts w:ascii="Times New Roman" w:hAnsi="Times New Roman" w:cs="Times New Roman"/>
                      <w:sz w:val="24"/>
                      <w:szCs w:val="24"/>
                    </w:rPr>
                    <w:t>4.</w:t>
                  </w:r>
                </w:p>
              </w:tc>
              <w:tc>
                <w:tcPr>
                  <w:tcW w:w="9036" w:type="dxa"/>
                  <w:tcBorders>
                    <w:top w:val="single" w:sz="4" w:space="0" w:color="auto"/>
                    <w:left w:val="single" w:sz="4" w:space="0" w:color="auto"/>
                  </w:tcBorders>
                  <w:shd w:val="clear" w:color="auto" w:fill="FFFFFF"/>
                  <w:vAlign w:val="bottom"/>
                </w:tcPr>
                <w:p w:rsidR="00E33642" w:rsidRPr="00E33642" w:rsidRDefault="00E33642" w:rsidP="00E33642">
                  <w:pPr>
                    <w:rPr>
                      <w:rFonts w:ascii="Times New Roman" w:hAnsi="Times New Roman" w:cs="Times New Roman"/>
                      <w:sz w:val="24"/>
                      <w:szCs w:val="24"/>
                    </w:rPr>
                  </w:pPr>
                  <w:r w:rsidRPr="00E33642">
                    <w:rPr>
                      <w:rStyle w:val="2Calibri75pt"/>
                      <w:rFonts w:ascii="Times New Roman" w:hAnsi="Times New Roman" w:cs="Times New Roman"/>
                      <w:sz w:val="24"/>
                      <w:szCs w:val="24"/>
                    </w:rPr>
                    <w:t>Уплата налогов</w:t>
                  </w:r>
                </w:p>
              </w:tc>
              <w:tc>
                <w:tcPr>
                  <w:tcW w:w="1422" w:type="dxa"/>
                  <w:tcBorders>
                    <w:top w:val="single" w:sz="4" w:space="0" w:color="auto"/>
                    <w:left w:val="single" w:sz="4" w:space="0" w:color="auto"/>
                    <w:right w:val="single" w:sz="4" w:space="0" w:color="auto"/>
                  </w:tcBorders>
                  <w:shd w:val="clear" w:color="auto" w:fill="FFFFFF"/>
                  <w:vAlign w:val="bottom"/>
                </w:tcPr>
                <w:p w:rsidR="00E33642" w:rsidRPr="00E33642" w:rsidRDefault="00E33642" w:rsidP="00E33642">
                  <w:pPr>
                    <w:rPr>
                      <w:rFonts w:ascii="Times New Roman" w:hAnsi="Times New Roman" w:cs="Times New Roman"/>
                      <w:sz w:val="24"/>
                      <w:szCs w:val="24"/>
                    </w:rPr>
                  </w:pPr>
                  <w:r w:rsidRPr="00E33642">
                    <w:rPr>
                      <w:rStyle w:val="2Calibri75pt"/>
                      <w:rFonts w:ascii="Times New Roman" w:hAnsi="Times New Roman" w:cs="Times New Roman"/>
                      <w:sz w:val="24"/>
                      <w:szCs w:val="24"/>
                    </w:rPr>
                    <w:t>375,0</w:t>
                  </w:r>
                </w:p>
              </w:tc>
            </w:tr>
            <w:tr w:rsidR="00E33642" w:rsidRPr="00E33642" w:rsidTr="00E33642">
              <w:trPr>
                <w:trHeight w:hRule="exact" w:val="283"/>
                <w:jc w:val="center"/>
              </w:trPr>
              <w:tc>
                <w:tcPr>
                  <w:tcW w:w="497" w:type="dxa"/>
                  <w:tcBorders>
                    <w:top w:val="single" w:sz="4" w:space="0" w:color="auto"/>
                    <w:left w:val="single" w:sz="4" w:space="0" w:color="auto"/>
                  </w:tcBorders>
                  <w:shd w:val="clear" w:color="auto" w:fill="FFFFFF"/>
                </w:tcPr>
                <w:p w:rsidR="00E33642" w:rsidRPr="00E33642" w:rsidRDefault="00E33642" w:rsidP="00E33642">
                  <w:pPr>
                    <w:rPr>
                      <w:rFonts w:ascii="Times New Roman" w:hAnsi="Times New Roman" w:cs="Times New Roman"/>
                      <w:sz w:val="24"/>
                      <w:szCs w:val="24"/>
                    </w:rPr>
                  </w:pPr>
                </w:p>
              </w:tc>
              <w:tc>
                <w:tcPr>
                  <w:tcW w:w="9036" w:type="dxa"/>
                  <w:tcBorders>
                    <w:top w:val="single" w:sz="4" w:space="0" w:color="auto"/>
                    <w:left w:val="single" w:sz="4" w:space="0" w:color="auto"/>
                  </w:tcBorders>
                  <w:shd w:val="clear" w:color="auto" w:fill="FFFFFF"/>
                  <w:vAlign w:val="bottom"/>
                </w:tcPr>
                <w:p w:rsidR="00E33642" w:rsidRPr="00E33642" w:rsidRDefault="00E33642" w:rsidP="00E33642">
                  <w:pPr>
                    <w:rPr>
                      <w:rFonts w:ascii="Times New Roman" w:hAnsi="Times New Roman" w:cs="Times New Roman"/>
                      <w:sz w:val="24"/>
                      <w:szCs w:val="24"/>
                    </w:rPr>
                  </w:pPr>
                  <w:r w:rsidRPr="00E33642">
                    <w:rPr>
                      <w:rStyle w:val="2Calibri75pt"/>
                      <w:rFonts w:ascii="Times New Roman" w:hAnsi="Times New Roman" w:cs="Times New Roman"/>
                      <w:sz w:val="24"/>
                      <w:szCs w:val="24"/>
                    </w:rPr>
                    <w:t>Итого дополнительная потребность в финансовых средствах</w:t>
                  </w:r>
                </w:p>
              </w:tc>
              <w:tc>
                <w:tcPr>
                  <w:tcW w:w="1422" w:type="dxa"/>
                  <w:tcBorders>
                    <w:top w:val="single" w:sz="4" w:space="0" w:color="auto"/>
                    <w:left w:val="single" w:sz="4" w:space="0" w:color="auto"/>
                    <w:right w:val="single" w:sz="4" w:space="0" w:color="auto"/>
                  </w:tcBorders>
                  <w:shd w:val="clear" w:color="auto" w:fill="FFFFFF"/>
                  <w:vAlign w:val="bottom"/>
                </w:tcPr>
                <w:p w:rsidR="00E33642" w:rsidRPr="00E33642" w:rsidRDefault="00E33642" w:rsidP="00E33642">
                  <w:pPr>
                    <w:rPr>
                      <w:rFonts w:ascii="Times New Roman" w:hAnsi="Times New Roman" w:cs="Times New Roman"/>
                      <w:b/>
                      <w:i/>
                      <w:sz w:val="24"/>
                      <w:szCs w:val="24"/>
                    </w:rPr>
                  </w:pPr>
                  <w:r w:rsidRPr="00E33642">
                    <w:rPr>
                      <w:rStyle w:val="2Calibri75pt"/>
                      <w:rFonts w:ascii="Times New Roman" w:hAnsi="Times New Roman" w:cs="Times New Roman"/>
                      <w:b/>
                      <w:i/>
                      <w:sz w:val="24"/>
                      <w:szCs w:val="24"/>
                    </w:rPr>
                    <w:t>31 949,0</w:t>
                  </w:r>
                </w:p>
              </w:tc>
            </w:tr>
            <w:tr w:rsidR="00E33642" w:rsidRPr="00E33642" w:rsidTr="00E33642">
              <w:trPr>
                <w:trHeight w:hRule="exact" w:val="571"/>
                <w:jc w:val="center"/>
              </w:trPr>
              <w:tc>
                <w:tcPr>
                  <w:tcW w:w="10955"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E33642" w:rsidRPr="00E33642" w:rsidRDefault="00E33642" w:rsidP="00E33642">
                  <w:pPr>
                    <w:jc w:val="both"/>
                    <w:rPr>
                      <w:rFonts w:ascii="Times New Roman" w:hAnsi="Times New Roman" w:cs="Times New Roman"/>
                      <w:b/>
                      <w:i/>
                      <w:sz w:val="24"/>
                      <w:szCs w:val="24"/>
                    </w:rPr>
                  </w:pPr>
                  <w:r w:rsidRPr="00E33642">
                    <w:rPr>
                      <w:rStyle w:val="2Calibri75pt"/>
                      <w:rFonts w:ascii="Times New Roman" w:hAnsi="Times New Roman" w:cs="Times New Roman"/>
                      <w:b/>
                      <w:i/>
                      <w:sz w:val="22"/>
                      <w:szCs w:val="22"/>
                    </w:rPr>
                    <w:t xml:space="preserve">      </w:t>
                  </w:r>
                  <w:r w:rsidRPr="00E33642">
                    <w:rPr>
                      <w:rStyle w:val="2Calibri75pt"/>
                      <w:rFonts w:ascii="Times New Roman" w:hAnsi="Times New Roman" w:cs="Times New Roman"/>
                      <w:b/>
                      <w:i/>
                      <w:sz w:val="28"/>
                      <w:szCs w:val="28"/>
                    </w:rPr>
                    <w:t xml:space="preserve"> Всего          </w:t>
                  </w:r>
                  <w:r>
                    <w:rPr>
                      <w:rStyle w:val="2Calibri75pt"/>
                      <w:rFonts w:ascii="Times New Roman" w:hAnsi="Times New Roman" w:cs="Times New Roman"/>
                      <w:b/>
                      <w:i/>
                      <w:sz w:val="28"/>
                      <w:szCs w:val="28"/>
                    </w:rPr>
                    <w:t xml:space="preserve">                                                                                                     </w:t>
                  </w:r>
                  <w:r w:rsidRPr="00E33642">
                    <w:rPr>
                      <w:rStyle w:val="2Calibri75pt"/>
                      <w:rFonts w:ascii="Times New Roman" w:hAnsi="Times New Roman" w:cs="Times New Roman"/>
                      <w:b/>
                      <w:i/>
                      <w:sz w:val="28"/>
                      <w:szCs w:val="24"/>
                      <w:u w:val="single"/>
                    </w:rPr>
                    <w:t xml:space="preserve"> 128132,0</w:t>
                  </w:r>
                </w:p>
              </w:tc>
            </w:tr>
          </w:tbl>
          <w:p w:rsidR="003B6F20" w:rsidRPr="007C1F7C" w:rsidRDefault="003B6F20">
            <w:pPr>
              <w:rPr>
                <w:rFonts w:ascii="Times New Roman" w:hAnsi="Times New Roman" w:cs="Times New Roman"/>
                <w:sz w:val="28"/>
                <w:szCs w:val="28"/>
              </w:rPr>
            </w:pPr>
          </w:p>
        </w:tc>
      </w:tr>
      <w:tr w:rsidR="007C624E" w:rsidRPr="007C1F7C" w:rsidTr="007C1F7C">
        <w:tc>
          <w:tcPr>
            <w:tcW w:w="2943" w:type="dxa"/>
          </w:tcPr>
          <w:p w:rsidR="007C624E" w:rsidRDefault="007C624E">
            <w:pPr>
              <w:rPr>
                <w:rFonts w:ascii="Times New Roman" w:hAnsi="Times New Roman" w:cs="Times New Roman"/>
                <w:sz w:val="28"/>
                <w:szCs w:val="28"/>
              </w:rPr>
            </w:pPr>
            <w:r>
              <w:rPr>
                <w:rFonts w:ascii="Times New Roman" w:hAnsi="Times New Roman" w:cs="Times New Roman"/>
                <w:sz w:val="28"/>
                <w:szCs w:val="28"/>
              </w:rPr>
              <w:t>Заларинский район</w:t>
            </w:r>
          </w:p>
        </w:tc>
        <w:tc>
          <w:tcPr>
            <w:tcW w:w="11843" w:type="dxa"/>
          </w:tcPr>
          <w:p w:rsidR="007C624E" w:rsidRPr="007C624E" w:rsidRDefault="007C624E" w:rsidP="007C624E">
            <w:pPr>
              <w:jc w:val="both"/>
              <w:rPr>
                <w:rFonts w:ascii="Times New Roman" w:hAnsi="Times New Roman" w:cs="Times New Roman"/>
                <w:sz w:val="28"/>
                <w:szCs w:val="28"/>
              </w:rPr>
            </w:pPr>
            <w:r>
              <w:rPr>
                <w:rFonts w:ascii="Times New Roman" w:hAnsi="Times New Roman" w:cs="Times New Roman"/>
                <w:sz w:val="28"/>
                <w:szCs w:val="28"/>
              </w:rPr>
              <w:t xml:space="preserve">       </w:t>
            </w:r>
            <w:r w:rsidRPr="007C624E">
              <w:rPr>
                <w:rFonts w:ascii="Times New Roman" w:hAnsi="Times New Roman" w:cs="Times New Roman"/>
                <w:sz w:val="28"/>
                <w:szCs w:val="28"/>
              </w:rPr>
              <w:t>Администрация муниципального образования «Заларинский район» рассмотрев проект закона Иркутской области «О внесении изменений в Закон Иркутской области «Об областном бюджете на 2020 год и на плановый период 2021 и 2022 годов» обеспокоена ситуацией.</w:t>
            </w:r>
          </w:p>
          <w:p w:rsidR="007C624E" w:rsidRPr="007C624E" w:rsidRDefault="007C624E" w:rsidP="007C624E">
            <w:pPr>
              <w:jc w:val="both"/>
              <w:rPr>
                <w:rFonts w:ascii="Times New Roman" w:hAnsi="Times New Roman" w:cs="Times New Roman"/>
                <w:sz w:val="28"/>
                <w:szCs w:val="28"/>
              </w:rPr>
            </w:pPr>
            <w:r>
              <w:rPr>
                <w:rFonts w:ascii="Times New Roman" w:hAnsi="Times New Roman" w:cs="Times New Roman"/>
                <w:sz w:val="28"/>
                <w:szCs w:val="28"/>
              </w:rPr>
              <w:t xml:space="preserve">        </w:t>
            </w:r>
            <w:r w:rsidRPr="007C624E">
              <w:rPr>
                <w:rFonts w:ascii="Times New Roman" w:hAnsi="Times New Roman" w:cs="Times New Roman"/>
                <w:sz w:val="28"/>
                <w:szCs w:val="28"/>
              </w:rPr>
              <w:t>Местный бюджет на 2020 год с учетом показателей областного бюджета не обеспечивает в полном объеме финансирование муниципального задания по предоставлению качественных бюджетных услуг населению муниципального образования «Заларинский район».</w:t>
            </w:r>
          </w:p>
          <w:p w:rsidR="007C624E" w:rsidRPr="007C624E" w:rsidRDefault="007C624E" w:rsidP="007C624E">
            <w:pPr>
              <w:jc w:val="both"/>
              <w:rPr>
                <w:rFonts w:ascii="Times New Roman" w:hAnsi="Times New Roman" w:cs="Times New Roman"/>
                <w:sz w:val="28"/>
                <w:szCs w:val="28"/>
              </w:rPr>
            </w:pPr>
            <w:r w:rsidRPr="007C624E">
              <w:rPr>
                <w:rFonts w:ascii="Times New Roman" w:hAnsi="Times New Roman" w:cs="Times New Roman"/>
                <w:sz w:val="28"/>
                <w:szCs w:val="28"/>
              </w:rPr>
              <w:t>Бюджет муниципального образования утвержден по доходам в объеме 1 403 631 тыс. руб., в том числе по налоговым и неналоговым доходам — 136 550 тыс. руб., по расходам - 1 418 255 тыс. руб., с дефицитом местного бюджета - 14 624 тыс. руб. Реальная потребность финансовых средств составляет 1 460 677 тыс. руб., дефицит соответственно - 57 046 тыс. руб.</w:t>
            </w:r>
          </w:p>
          <w:p w:rsidR="007C624E" w:rsidRPr="007C624E" w:rsidRDefault="007C624E" w:rsidP="007C624E">
            <w:pPr>
              <w:jc w:val="both"/>
              <w:rPr>
                <w:rFonts w:ascii="Times New Roman" w:hAnsi="Times New Roman" w:cs="Times New Roman"/>
                <w:sz w:val="28"/>
                <w:szCs w:val="28"/>
              </w:rPr>
            </w:pPr>
            <w:r>
              <w:rPr>
                <w:rFonts w:ascii="Times New Roman" w:hAnsi="Times New Roman" w:cs="Times New Roman"/>
                <w:sz w:val="28"/>
                <w:szCs w:val="28"/>
              </w:rPr>
              <w:t xml:space="preserve">        </w:t>
            </w:r>
            <w:r w:rsidRPr="007C624E">
              <w:rPr>
                <w:rFonts w:ascii="Times New Roman" w:hAnsi="Times New Roman" w:cs="Times New Roman"/>
                <w:sz w:val="28"/>
                <w:szCs w:val="28"/>
              </w:rPr>
              <w:t>Исходя из необходимой потребности муниципалитет не имеет возможности профинансировать своевременно и в полном объеме вопросы местного значения, обеспечивающие жизнедеятельность муниципального образования, закрепленные 15 статьей Федерального закона от 06.10.2003 г. № 131-ФЗ «Об общих принципах организации местного самоуправления в Российской Федерации». В бюджете муниципального образования на 2020 год остаются проблемными вопросы финансирования текущих и капитальных ремонтов муниципальных учреждений, исполнения решений суда, погашение задолженности по заключенным муниципальным контрактам.</w:t>
            </w:r>
          </w:p>
          <w:p w:rsidR="007C624E" w:rsidRDefault="007C624E" w:rsidP="007C624E">
            <w:pPr>
              <w:jc w:val="both"/>
              <w:rPr>
                <w:rFonts w:ascii="Times New Roman" w:hAnsi="Times New Roman" w:cs="Times New Roman"/>
                <w:sz w:val="28"/>
                <w:szCs w:val="28"/>
              </w:rPr>
            </w:pPr>
            <w:r>
              <w:rPr>
                <w:rFonts w:ascii="Times New Roman" w:hAnsi="Times New Roman" w:cs="Times New Roman"/>
                <w:sz w:val="28"/>
                <w:szCs w:val="28"/>
              </w:rPr>
              <w:t xml:space="preserve">       </w:t>
            </w:r>
            <w:r w:rsidRPr="007C624E">
              <w:rPr>
                <w:rFonts w:ascii="Times New Roman" w:hAnsi="Times New Roman" w:cs="Times New Roman"/>
                <w:sz w:val="28"/>
                <w:szCs w:val="28"/>
              </w:rPr>
              <w:t>Фонд заработной платы с начислениями на нее, сформированный в соответствии с требованиями законодательства за счет собственных средств и субсидии на выплату денежного содержания с начислениями на него главам, муниципальным служащим органов местного самоуправления составляет 192 589 тыс. руб.</w:t>
            </w:r>
          </w:p>
          <w:p w:rsidR="007C624E" w:rsidRPr="007C624E" w:rsidRDefault="007C624E" w:rsidP="007C624E">
            <w:pPr>
              <w:jc w:val="both"/>
              <w:rPr>
                <w:rFonts w:ascii="Times New Roman" w:hAnsi="Times New Roman" w:cs="Times New Roman"/>
                <w:sz w:val="28"/>
                <w:szCs w:val="28"/>
              </w:rPr>
            </w:pPr>
            <w:r>
              <w:rPr>
                <w:rFonts w:ascii="Times New Roman" w:hAnsi="Times New Roman" w:cs="Times New Roman"/>
                <w:sz w:val="28"/>
                <w:szCs w:val="28"/>
              </w:rPr>
              <w:t xml:space="preserve">       </w:t>
            </w:r>
            <w:r w:rsidRPr="007C624E">
              <w:rPr>
                <w:rFonts w:ascii="Times New Roman" w:hAnsi="Times New Roman" w:cs="Times New Roman"/>
                <w:sz w:val="28"/>
                <w:szCs w:val="28"/>
              </w:rPr>
              <w:t>Во исполнение указов Президента Российской Федерации на 01.01.2020</w:t>
            </w:r>
            <w:r>
              <w:t xml:space="preserve"> </w:t>
            </w:r>
            <w:r w:rsidRPr="007C624E">
              <w:rPr>
                <w:rFonts w:ascii="Times New Roman" w:hAnsi="Times New Roman" w:cs="Times New Roman"/>
                <w:sz w:val="28"/>
                <w:szCs w:val="28"/>
              </w:rPr>
              <w:t>года муниципалитетом обеспечено доведение заработной платы педагогическим работникам дополнительного образования, заработной платы работникам культуры до уровня заработной платы, определенного в соответствии с плана мероприятий («Дорожной карты») на данную дату, дополнительные средства, необходимые для увеличения заработной платы и начисления на нее педагогическим работникам учреждений дополнительного образования в соответствии с письмом министерства труда и занятости Иркутской области от 29.01.2020г №02-74-516/20 «О Целевых показателях в сфере дополнительного образования детей на 2020 год» в бюджете МО «Заларинский район» не учтены. Так же в соответствии с Указом Губернатора Иркутской области от 25.10.2019 г. № 255-уг «О размерах должностных окладов и ежемесячного поощрения государственных гражданских служащих Иркутской области» увеличена зарплата муниципальным служащим, решение принято после утверждения бюджета, соответственно не внесены в бюджете МО «Заларинский район» на 2020 год и на плановый период 2021 и 2022 годов. Общая сумма недостающих средств составила 17 251 тыс. руб.</w:t>
            </w:r>
          </w:p>
          <w:p w:rsidR="007C624E" w:rsidRPr="007C624E" w:rsidRDefault="007C624E" w:rsidP="007C624E">
            <w:pPr>
              <w:jc w:val="both"/>
              <w:rPr>
                <w:rFonts w:ascii="Times New Roman" w:hAnsi="Times New Roman" w:cs="Times New Roman"/>
                <w:sz w:val="28"/>
                <w:szCs w:val="28"/>
              </w:rPr>
            </w:pPr>
            <w:r>
              <w:rPr>
                <w:rFonts w:ascii="Times New Roman" w:hAnsi="Times New Roman" w:cs="Times New Roman"/>
                <w:sz w:val="28"/>
                <w:szCs w:val="28"/>
              </w:rPr>
              <w:t xml:space="preserve">          </w:t>
            </w:r>
            <w:r w:rsidRPr="007C624E">
              <w:rPr>
                <w:rFonts w:ascii="Times New Roman" w:hAnsi="Times New Roman" w:cs="Times New Roman"/>
                <w:sz w:val="28"/>
                <w:szCs w:val="28"/>
              </w:rPr>
              <w:t>В настоящее время поступающие средства направляются для своевременной и в полном объеме выплаты заработной платы и начислений на нее работникам муниципальных учреждений, оплаты софинансирования областных программ. Средств для осуществления первоочередных расходов, таких, как оплата коммунальных услуг, услуг связи, охраны, приобретение продуктов питания, ГСМ, угля, мероприятия по противопожарной безопасности недостаточно в полном объеме, в связи, с чем может произойти рост задолженности.</w:t>
            </w:r>
          </w:p>
          <w:p w:rsidR="007C624E" w:rsidRPr="007C624E" w:rsidRDefault="007C624E" w:rsidP="007C624E">
            <w:pPr>
              <w:jc w:val="both"/>
              <w:rPr>
                <w:rFonts w:ascii="Times New Roman" w:hAnsi="Times New Roman" w:cs="Times New Roman"/>
                <w:sz w:val="28"/>
                <w:szCs w:val="28"/>
              </w:rPr>
            </w:pPr>
            <w:r>
              <w:rPr>
                <w:rFonts w:ascii="Times New Roman" w:hAnsi="Times New Roman" w:cs="Times New Roman"/>
                <w:sz w:val="28"/>
                <w:szCs w:val="28"/>
              </w:rPr>
              <w:t xml:space="preserve">        </w:t>
            </w:r>
            <w:r w:rsidRPr="007C624E">
              <w:rPr>
                <w:rFonts w:ascii="Times New Roman" w:hAnsi="Times New Roman" w:cs="Times New Roman"/>
                <w:sz w:val="28"/>
                <w:szCs w:val="28"/>
              </w:rPr>
              <w:t>На основании вышеизложенного, в целях недопущения социальной напряженности в муниципальном образовании, необходима дополнительная финансовая помощь из областного бюджета на 2020 год в части увеличения дотации на выравнивание бюджетной обеспеченности бюджетов, исключительно на социально значимые расходы в сумме 23 990 тыс. руб., в том числе на коммунальные услуги 4748 тыс. руб., на софинансирование строительства путепровода в сумме 1991 тыс. руб. и на заработную плату в сумме 17 251 тыс. руб.</w:t>
            </w:r>
          </w:p>
          <w:p w:rsidR="007C624E" w:rsidRDefault="007C624E" w:rsidP="007C624E">
            <w:pPr>
              <w:jc w:val="both"/>
              <w:rPr>
                <w:rFonts w:ascii="Times New Roman" w:hAnsi="Times New Roman" w:cs="Times New Roman"/>
                <w:sz w:val="28"/>
                <w:szCs w:val="28"/>
              </w:rPr>
            </w:pPr>
            <w:r>
              <w:rPr>
                <w:rFonts w:ascii="Times New Roman" w:hAnsi="Times New Roman" w:cs="Times New Roman"/>
                <w:sz w:val="28"/>
                <w:szCs w:val="28"/>
              </w:rPr>
              <w:t xml:space="preserve">        </w:t>
            </w:r>
            <w:r w:rsidRPr="007C624E">
              <w:rPr>
                <w:rFonts w:ascii="Times New Roman" w:hAnsi="Times New Roman" w:cs="Times New Roman"/>
                <w:sz w:val="28"/>
                <w:szCs w:val="28"/>
              </w:rPr>
              <w:t>Крайне тяжелая ситуация сложилась по поселениям Заларинского района, так как бюджеты муниципальных образований на 2020 год не обеспечивают финансирование социально значимых расходов в полном объеме. Недостаток финансовых средств до конца 2020 года по бюджетам городских и сельских поселений на заработную плату составит 41466,0 тыс. руб., общий объем финансовых средств, необходимых для обеспечения выполнения полномочий поселениями Заларинского района составляет 70035,0 тыс. руб.</w:t>
            </w:r>
          </w:p>
        </w:tc>
      </w:tr>
      <w:tr w:rsidR="007C1F7C" w:rsidRPr="007C1F7C" w:rsidTr="007C1F7C">
        <w:tc>
          <w:tcPr>
            <w:tcW w:w="2943" w:type="dxa"/>
          </w:tcPr>
          <w:p w:rsidR="007C1F7C" w:rsidRPr="007C1F7C" w:rsidRDefault="007C1F7C">
            <w:pPr>
              <w:rPr>
                <w:rFonts w:ascii="Times New Roman" w:hAnsi="Times New Roman" w:cs="Times New Roman"/>
                <w:sz w:val="28"/>
                <w:szCs w:val="28"/>
              </w:rPr>
            </w:pPr>
            <w:r>
              <w:rPr>
                <w:rFonts w:ascii="Times New Roman" w:hAnsi="Times New Roman" w:cs="Times New Roman"/>
                <w:sz w:val="28"/>
                <w:szCs w:val="28"/>
              </w:rPr>
              <w:t>Мамско-Чуйский район</w:t>
            </w:r>
          </w:p>
        </w:tc>
        <w:tc>
          <w:tcPr>
            <w:tcW w:w="11843" w:type="dxa"/>
          </w:tcPr>
          <w:p w:rsidR="007C1F7C" w:rsidRPr="007C1F7C" w:rsidRDefault="007C1F7C" w:rsidP="007C1F7C">
            <w:pPr>
              <w:jc w:val="both"/>
              <w:rPr>
                <w:rFonts w:ascii="Times New Roman" w:hAnsi="Times New Roman" w:cs="Times New Roman"/>
                <w:sz w:val="28"/>
                <w:szCs w:val="28"/>
              </w:rPr>
            </w:pPr>
            <w:r>
              <w:rPr>
                <w:rFonts w:ascii="Times New Roman" w:hAnsi="Times New Roman" w:cs="Times New Roman"/>
                <w:sz w:val="28"/>
                <w:szCs w:val="28"/>
              </w:rPr>
              <w:t xml:space="preserve">      </w:t>
            </w:r>
            <w:r w:rsidRPr="007C1F7C">
              <w:rPr>
                <w:rFonts w:ascii="Times New Roman" w:hAnsi="Times New Roman" w:cs="Times New Roman"/>
                <w:sz w:val="28"/>
                <w:szCs w:val="28"/>
              </w:rPr>
              <w:t>Из вышеуказанного проекта закона видно, что муниципальным образованиям Иркутской области выделены денежные средства в виде остатков, не использованных в 2019 году. Дополнительной финансовой помощи, так необходимой району, не выделяется.</w:t>
            </w:r>
          </w:p>
          <w:p w:rsidR="007C1F7C" w:rsidRPr="007C1F7C" w:rsidRDefault="007C1F7C" w:rsidP="007C1F7C">
            <w:pPr>
              <w:jc w:val="both"/>
              <w:rPr>
                <w:rFonts w:ascii="Times New Roman" w:hAnsi="Times New Roman" w:cs="Times New Roman"/>
                <w:sz w:val="28"/>
                <w:szCs w:val="28"/>
              </w:rPr>
            </w:pPr>
            <w:r>
              <w:rPr>
                <w:rFonts w:ascii="Times New Roman" w:hAnsi="Times New Roman" w:cs="Times New Roman"/>
                <w:sz w:val="28"/>
                <w:szCs w:val="28"/>
              </w:rPr>
              <w:t xml:space="preserve">       </w:t>
            </w:r>
            <w:r w:rsidRPr="007C1F7C">
              <w:rPr>
                <w:rFonts w:ascii="Times New Roman" w:hAnsi="Times New Roman" w:cs="Times New Roman"/>
                <w:sz w:val="28"/>
                <w:szCs w:val="28"/>
              </w:rPr>
              <w:t>На территории Мамско-Чуйского района сложилось крайне тяжелое финансовое положение. Финансовое обеспечение деятельности муниципальных учреждений муниципального образования Мамско-Чуйского района вызывает серьезную обеспокоенность.</w:t>
            </w:r>
          </w:p>
          <w:p w:rsidR="007C1F7C" w:rsidRPr="007C1F7C" w:rsidRDefault="007C1F7C" w:rsidP="007C1F7C">
            <w:pPr>
              <w:jc w:val="both"/>
              <w:rPr>
                <w:rFonts w:ascii="Times New Roman" w:hAnsi="Times New Roman" w:cs="Times New Roman"/>
                <w:sz w:val="28"/>
                <w:szCs w:val="28"/>
              </w:rPr>
            </w:pPr>
            <w:r w:rsidRPr="007C1F7C">
              <w:rPr>
                <w:rFonts w:ascii="Times New Roman" w:hAnsi="Times New Roman" w:cs="Times New Roman"/>
                <w:sz w:val="28"/>
                <w:szCs w:val="28"/>
              </w:rPr>
              <w:t>Расходные обязательства муниципальных учреждений в принятом на 2020 год бюджете Мамско-Чуйского района по сравнению с потребностью запланированы только на 89,5%.</w:t>
            </w:r>
          </w:p>
          <w:p w:rsidR="007C1F7C" w:rsidRPr="007C1F7C" w:rsidRDefault="007C1F7C" w:rsidP="007C1F7C">
            <w:pPr>
              <w:jc w:val="both"/>
              <w:rPr>
                <w:rFonts w:ascii="Times New Roman" w:hAnsi="Times New Roman" w:cs="Times New Roman"/>
                <w:sz w:val="28"/>
                <w:szCs w:val="28"/>
              </w:rPr>
            </w:pPr>
            <w:r w:rsidRPr="007C1F7C">
              <w:rPr>
                <w:rFonts w:ascii="Times New Roman" w:hAnsi="Times New Roman" w:cs="Times New Roman"/>
                <w:sz w:val="28"/>
                <w:szCs w:val="28"/>
              </w:rPr>
              <w:t>Расходная часть бюджета района по действующим обязательствам на 2020 год составляет 477526 тыс.рублей. Плановые назначения по расходам бюджета составляют 427212 тыс.рублей. Фактический дефицит бюджета района составит 74498 тыс.рублей или 149%.</w:t>
            </w:r>
          </w:p>
          <w:p w:rsidR="007C1F7C" w:rsidRPr="007C1F7C" w:rsidRDefault="007C1F7C" w:rsidP="007C1F7C">
            <w:pPr>
              <w:jc w:val="both"/>
              <w:rPr>
                <w:rFonts w:ascii="Times New Roman" w:hAnsi="Times New Roman" w:cs="Times New Roman"/>
                <w:sz w:val="28"/>
                <w:szCs w:val="28"/>
              </w:rPr>
            </w:pPr>
            <w:r>
              <w:rPr>
                <w:rFonts w:ascii="Times New Roman" w:hAnsi="Times New Roman" w:cs="Times New Roman"/>
                <w:sz w:val="28"/>
                <w:szCs w:val="28"/>
              </w:rPr>
              <w:t xml:space="preserve">       </w:t>
            </w:r>
            <w:r w:rsidRPr="007C1F7C">
              <w:rPr>
                <w:rFonts w:ascii="Times New Roman" w:hAnsi="Times New Roman" w:cs="Times New Roman"/>
                <w:sz w:val="28"/>
                <w:szCs w:val="28"/>
              </w:rPr>
              <w:t>При плановых назначениях по расходным обязательствам муниципальных учреждений без учета целевых средств из областного бюджета в сумме 215651 тыс. рублей (в том числе собственные доходы бюджета 49990 тыс.рублей), среднемесячная сумма лимитов бюджетных обязательств составляет 17971 тыс. рублей. Это не обеспечивает месячной потребности для оплаты первоочередных расходов муниципальных учреждений района.</w:t>
            </w:r>
          </w:p>
          <w:p w:rsidR="007C1F7C" w:rsidRPr="007C1F7C" w:rsidRDefault="007C1F7C" w:rsidP="007C1F7C">
            <w:pPr>
              <w:jc w:val="both"/>
              <w:rPr>
                <w:rFonts w:ascii="Times New Roman" w:hAnsi="Times New Roman" w:cs="Times New Roman"/>
                <w:sz w:val="28"/>
                <w:szCs w:val="28"/>
              </w:rPr>
            </w:pPr>
            <w:r>
              <w:rPr>
                <w:rFonts w:ascii="Times New Roman" w:hAnsi="Times New Roman" w:cs="Times New Roman"/>
                <w:sz w:val="28"/>
                <w:szCs w:val="28"/>
              </w:rPr>
              <w:t xml:space="preserve">       </w:t>
            </w:r>
            <w:r w:rsidRPr="007C1F7C">
              <w:rPr>
                <w:rFonts w:ascii="Times New Roman" w:hAnsi="Times New Roman" w:cs="Times New Roman"/>
                <w:sz w:val="28"/>
                <w:szCs w:val="28"/>
              </w:rPr>
              <w:t xml:space="preserve">Во исполнение пункта 3.2. раздела 3 Соглашения о предоставлении из областного бюджета бюджету района субсидии на выплату денежного содержания с начислениями на него главам, муниципальным служащим ОМСУ муниципальных районов Иркутской области, а также заработной платы с начислениями на нее техническому и вспомогательному персоналу ОМСУ муниципальных районов Иркутской области, работникам учреждений, находящихся в ведении ОМСУ муниципальных районов Иркутской области расходы на выплату заработной платы с </w:t>
            </w:r>
            <w:r>
              <w:rPr>
                <w:rFonts w:ascii="Times New Roman" w:hAnsi="Times New Roman" w:cs="Times New Roman"/>
                <w:sz w:val="28"/>
                <w:szCs w:val="28"/>
              </w:rPr>
              <w:t xml:space="preserve">начислениями </w:t>
            </w:r>
            <w:r w:rsidRPr="007C1F7C">
              <w:rPr>
                <w:rFonts w:ascii="Times New Roman" w:hAnsi="Times New Roman" w:cs="Times New Roman"/>
                <w:sz w:val="28"/>
                <w:szCs w:val="28"/>
              </w:rPr>
              <w:t>на нее служащим органов местного самоуправления, работникам прочих муниципальных учреждений района в бюджете района запланированы в полном объеме и составляют 179798 тыс.рублей. Заработная плата работников муниципальных учреждений района из года в год увеличивается (это и увеличение МРОТ и «майские» указы Президента РФ). Доля заработной платы с начислениями на нее в расходах бюджета района составляет 83% (без учета целевых средств из областного бюджета). Ежемесячный фонд оплаты труда с начислениями работников муниципальных учреждений района без учета целевой субвенции из областного бюджета после увеличения МРОТ составляет 15165 тыс. рублей. Основная доля поступающих в бюджет района денежных средств, направляется на выплату заработной платы с начислениями на нее. Для исполнения остальных действующих обязательств муниципальных учреждений района денежных средств недостаточно. Функционирование муниципальных учреждени</w:t>
            </w:r>
            <w:r>
              <w:rPr>
                <w:rFonts w:ascii="Times New Roman" w:hAnsi="Times New Roman" w:cs="Times New Roman"/>
                <w:sz w:val="28"/>
                <w:szCs w:val="28"/>
              </w:rPr>
              <w:t>й района практически парализова</w:t>
            </w:r>
            <w:r w:rsidRPr="007C1F7C">
              <w:rPr>
                <w:rFonts w:ascii="Times New Roman" w:hAnsi="Times New Roman" w:cs="Times New Roman"/>
                <w:sz w:val="28"/>
                <w:szCs w:val="28"/>
              </w:rPr>
              <w:t>но.</w:t>
            </w:r>
          </w:p>
          <w:p w:rsidR="007C1F7C" w:rsidRPr="007C1F7C" w:rsidRDefault="007C1F7C" w:rsidP="007C1F7C">
            <w:pPr>
              <w:jc w:val="both"/>
              <w:rPr>
                <w:rFonts w:ascii="Times New Roman" w:hAnsi="Times New Roman" w:cs="Times New Roman"/>
                <w:sz w:val="28"/>
                <w:szCs w:val="28"/>
              </w:rPr>
            </w:pPr>
            <w:r>
              <w:rPr>
                <w:rFonts w:ascii="Times New Roman" w:hAnsi="Times New Roman" w:cs="Times New Roman"/>
                <w:sz w:val="28"/>
                <w:szCs w:val="28"/>
              </w:rPr>
              <w:t xml:space="preserve">           </w:t>
            </w:r>
            <w:r w:rsidRPr="007C1F7C">
              <w:rPr>
                <w:rFonts w:ascii="Times New Roman" w:hAnsi="Times New Roman" w:cs="Times New Roman"/>
                <w:sz w:val="28"/>
                <w:szCs w:val="28"/>
              </w:rPr>
              <w:t>У муниципальных учреждений имеются денежные обязательства перед поставщиками и исполнителями работ и услуг, при неоплате которых учреждения несут штрафные и другие экономические санкции.</w:t>
            </w:r>
          </w:p>
          <w:p w:rsidR="007C1F7C" w:rsidRPr="007C1F7C" w:rsidRDefault="007C1F7C" w:rsidP="007C1F7C">
            <w:pPr>
              <w:jc w:val="both"/>
              <w:rPr>
                <w:rFonts w:ascii="Times New Roman" w:hAnsi="Times New Roman" w:cs="Times New Roman"/>
                <w:sz w:val="28"/>
                <w:szCs w:val="28"/>
              </w:rPr>
            </w:pPr>
            <w:r>
              <w:rPr>
                <w:rFonts w:ascii="Times New Roman" w:hAnsi="Times New Roman" w:cs="Times New Roman"/>
                <w:sz w:val="28"/>
                <w:szCs w:val="28"/>
              </w:rPr>
              <w:t xml:space="preserve">         </w:t>
            </w:r>
            <w:r w:rsidRPr="007C1F7C">
              <w:rPr>
                <w:rFonts w:ascii="Times New Roman" w:hAnsi="Times New Roman" w:cs="Times New Roman"/>
                <w:sz w:val="28"/>
                <w:szCs w:val="28"/>
              </w:rPr>
              <w:t>Кроме этого, муниципальные учреждения района из-за отсутствия лимитов бюджетных обязательств не имеют возможности оплачивать коммунальные услуги. Расходные обязательства муниципальных учреждений в принятом на 2020 год бюджете района по коммунальным услугам составляют 33 300 тыс. рублей. В бюджете района запланировано 21 180 тыс.рублей. В соответствии с бухгалтерскими отчетами по состоянию на 23.04.2020 года финансирование расходов по коммунальным услугам составляет 13 935,8 тыс. рублей. Остаток лимитов бюджетных обязательств - 7 244,2 тыс. рублей. Этого хватит для покрытия расходов только на полтора месяца. Расходы по коммунальным услугам в месяц составляют 5897 тыс. рублей. Такое положение дел относится и к остальным статьям расходов бюджета.</w:t>
            </w:r>
          </w:p>
          <w:p w:rsidR="007C1F7C" w:rsidRPr="007C1F7C" w:rsidRDefault="007C1F7C" w:rsidP="007C1F7C">
            <w:pPr>
              <w:jc w:val="both"/>
              <w:rPr>
                <w:rFonts w:ascii="Times New Roman" w:hAnsi="Times New Roman" w:cs="Times New Roman"/>
                <w:sz w:val="28"/>
                <w:szCs w:val="28"/>
              </w:rPr>
            </w:pPr>
            <w:r>
              <w:rPr>
                <w:rFonts w:ascii="Times New Roman" w:hAnsi="Times New Roman" w:cs="Times New Roman"/>
                <w:sz w:val="28"/>
                <w:szCs w:val="28"/>
              </w:rPr>
              <w:t xml:space="preserve">       </w:t>
            </w:r>
            <w:r w:rsidRPr="007C1F7C">
              <w:rPr>
                <w:rFonts w:ascii="Times New Roman" w:hAnsi="Times New Roman" w:cs="Times New Roman"/>
                <w:sz w:val="28"/>
                <w:szCs w:val="28"/>
              </w:rPr>
              <w:t>Необходимо оплачивать питание в детских учреждениях района в сумме 201,6 тыс.рублей, услуги за электроэнергию в сумме 300 тыс.рублей, за связь и интернет в сумме 120 тыс.рублей. Также необходимо за счет собственных средств ежемесячно перечислять бюджетам городских поселений из районного фонда</w:t>
            </w:r>
            <w:r w:rsidRPr="007C1F7C">
              <w:rPr>
                <w:rFonts w:ascii="Times New Roman" w:hAnsi="Times New Roman" w:cs="Times New Roman"/>
                <w:sz w:val="28"/>
                <w:szCs w:val="28"/>
              </w:rPr>
              <w:tab/>
              <w:t>финансовой</w:t>
            </w:r>
            <w:r>
              <w:rPr>
                <w:rFonts w:ascii="Times New Roman" w:hAnsi="Times New Roman" w:cs="Times New Roman"/>
                <w:sz w:val="28"/>
                <w:szCs w:val="28"/>
              </w:rPr>
              <w:t xml:space="preserve"> поддержки поселений дотацию на </w:t>
            </w:r>
            <w:r w:rsidRPr="007C1F7C">
              <w:rPr>
                <w:rFonts w:ascii="Times New Roman" w:hAnsi="Times New Roman" w:cs="Times New Roman"/>
                <w:sz w:val="28"/>
                <w:szCs w:val="28"/>
              </w:rPr>
              <w:t>выравнивание уровня бюджетной обеспеченности бюджетов поселений в сумме 1087 тыс.рублей.</w:t>
            </w:r>
          </w:p>
          <w:p w:rsidR="007C1F7C" w:rsidRPr="007C1F7C" w:rsidRDefault="007C1F7C" w:rsidP="007C1F7C">
            <w:pPr>
              <w:jc w:val="both"/>
              <w:rPr>
                <w:rFonts w:ascii="Times New Roman" w:hAnsi="Times New Roman" w:cs="Times New Roman"/>
                <w:sz w:val="28"/>
                <w:szCs w:val="28"/>
              </w:rPr>
            </w:pPr>
            <w:r>
              <w:rPr>
                <w:rFonts w:ascii="Times New Roman" w:hAnsi="Times New Roman" w:cs="Times New Roman"/>
                <w:sz w:val="28"/>
                <w:szCs w:val="28"/>
              </w:rPr>
              <w:t xml:space="preserve">      </w:t>
            </w:r>
            <w:r w:rsidRPr="007C1F7C">
              <w:rPr>
                <w:rFonts w:ascii="Times New Roman" w:hAnsi="Times New Roman" w:cs="Times New Roman"/>
                <w:sz w:val="28"/>
                <w:szCs w:val="28"/>
              </w:rPr>
              <w:t>Отсутствие лимитов бюджетных обязательств приводит к наращиванию кредиторской задолженности муниципальных учреждений района, которая по состоянию на 01.04.2020 года составляет 632,2 тыс.рублей.</w:t>
            </w:r>
          </w:p>
          <w:p w:rsidR="007C1F7C" w:rsidRPr="007C1F7C" w:rsidRDefault="007C1F7C" w:rsidP="007C1F7C">
            <w:pPr>
              <w:jc w:val="both"/>
              <w:rPr>
                <w:rFonts w:ascii="Times New Roman" w:hAnsi="Times New Roman" w:cs="Times New Roman"/>
                <w:sz w:val="28"/>
                <w:szCs w:val="28"/>
              </w:rPr>
            </w:pPr>
            <w:r>
              <w:rPr>
                <w:rFonts w:ascii="Times New Roman" w:hAnsi="Times New Roman" w:cs="Times New Roman"/>
                <w:sz w:val="28"/>
                <w:szCs w:val="28"/>
              </w:rPr>
              <w:t xml:space="preserve">        </w:t>
            </w:r>
            <w:r w:rsidRPr="007C1F7C">
              <w:rPr>
                <w:rFonts w:ascii="Times New Roman" w:hAnsi="Times New Roman" w:cs="Times New Roman"/>
                <w:sz w:val="28"/>
                <w:szCs w:val="28"/>
              </w:rPr>
              <w:t>Собственных средств, для финансирования муниципальных учреждений района, не достаточно.</w:t>
            </w:r>
          </w:p>
          <w:p w:rsidR="007C1F7C" w:rsidRDefault="007C1F7C" w:rsidP="007C1F7C">
            <w:pPr>
              <w:jc w:val="both"/>
              <w:rPr>
                <w:rFonts w:ascii="Times New Roman" w:hAnsi="Times New Roman" w:cs="Times New Roman"/>
                <w:sz w:val="28"/>
                <w:szCs w:val="28"/>
              </w:rPr>
            </w:pPr>
            <w:r>
              <w:rPr>
                <w:rFonts w:ascii="Times New Roman" w:hAnsi="Times New Roman" w:cs="Times New Roman"/>
                <w:sz w:val="28"/>
                <w:szCs w:val="28"/>
              </w:rPr>
              <w:t xml:space="preserve">         </w:t>
            </w:r>
            <w:r w:rsidRPr="007C1F7C">
              <w:rPr>
                <w:rFonts w:ascii="Times New Roman" w:hAnsi="Times New Roman" w:cs="Times New Roman"/>
                <w:sz w:val="28"/>
                <w:szCs w:val="28"/>
              </w:rPr>
              <w:t>В соответствии с отчетом «Оценка исполнения бюджета Мамско-Чуйского района до конца текущего года с учетом прогноза по доходам, расходам и источникам финансирования дефицита местного бюджета» по состоянию на 01.04.2020 года недостаток лимитов бюд</w:t>
            </w:r>
            <w:r>
              <w:rPr>
                <w:rFonts w:ascii="Times New Roman" w:hAnsi="Times New Roman" w:cs="Times New Roman"/>
                <w:sz w:val="28"/>
                <w:szCs w:val="28"/>
              </w:rPr>
              <w:t>жетных обязательств и денежных </w:t>
            </w:r>
            <w:r w:rsidRPr="007C1F7C">
              <w:rPr>
                <w:rFonts w:ascii="Times New Roman" w:hAnsi="Times New Roman" w:cs="Times New Roman"/>
                <w:sz w:val="28"/>
                <w:szCs w:val="28"/>
              </w:rPr>
              <w:t xml:space="preserve">средств для функционирования муниципальных учреждений района составляет 50 518,0 тыс.рублей, в том числе: </w:t>
            </w:r>
          </w:p>
          <w:p w:rsidR="007C1F7C" w:rsidRPr="007C1F7C" w:rsidRDefault="007C1F7C" w:rsidP="007C1F7C">
            <w:pPr>
              <w:jc w:val="both"/>
              <w:rPr>
                <w:rFonts w:ascii="Times New Roman" w:hAnsi="Times New Roman" w:cs="Times New Roman"/>
                <w:sz w:val="28"/>
                <w:szCs w:val="28"/>
              </w:rPr>
            </w:pPr>
            <w:r w:rsidRPr="007C1F7C">
              <w:rPr>
                <w:rFonts w:ascii="Times New Roman" w:hAnsi="Times New Roman" w:cs="Times New Roman"/>
                <w:sz w:val="28"/>
                <w:szCs w:val="28"/>
              </w:rPr>
              <w:t>на расходы по коммунальным услугам - 12120 тыс. рублей (в бюджете запланировано только 63,6% от потребности);</w:t>
            </w:r>
          </w:p>
          <w:p w:rsidR="007C1F7C" w:rsidRPr="007C1F7C" w:rsidRDefault="007C1F7C" w:rsidP="007C1F7C">
            <w:pPr>
              <w:jc w:val="both"/>
              <w:rPr>
                <w:rFonts w:ascii="Times New Roman" w:hAnsi="Times New Roman" w:cs="Times New Roman"/>
                <w:sz w:val="28"/>
                <w:szCs w:val="28"/>
              </w:rPr>
            </w:pPr>
            <w:r w:rsidRPr="007C1F7C">
              <w:rPr>
                <w:rFonts w:ascii="Times New Roman" w:hAnsi="Times New Roman" w:cs="Times New Roman"/>
                <w:sz w:val="28"/>
                <w:szCs w:val="28"/>
              </w:rPr>
              <w:t>для устранения замечаний по предписаниям санитарно- эпидемиологического надзора в дошкольных учреждениях района - 2738,2 тыс. рублей;</w:t>
            </w:r>
          </w:p>
          <w:p w:rsidR="007C1F7C" w:rsidRPr="007C1F7C" w:rsidRDefault="007C1F7C" w:rsidP="007C1F7C">
            <w:pPr>
              <w:jc w:val="both"/>
              <w:rPr>
                <w:rFonts w:ascii="Times New Roman" w:hAnsi="Times New Roman" w:cs="Times New Roman"/>
                <w:sz w:val="28"/>
                <w:szCs w:val="28"/>
              </w:rPr>
            </w:pPr>
            <w:r w:rsidRPr="007C1F7C">
              <w:rPr>
                <w:rFonts w:ascii="Times New Roman" w:hAnsi="Times New Roman" w:cs="Times New Roman"/>
                <w:sz w:val="28"/>
                <w:szCs w:val="28"/>
              </w:rPr>
              <w:t>для приобретения газетной бумаги, мастер-пленки, краски для ризографа - 292,7 тыс. рублей;</w:t>
            </w:r>
          </w:p>
          <w:p w:rsidR="007C1F7C" w:rsidRDefault="007C1F7C" w:rsidP="007C1F7C">
            <w:pPr>
              <w:jc w:val="both"/>
              <w:rPr>
                <w:rFonts w:ascii="Times New Roman" w:hAnsi="Times New Roman" w:cs="Times New Roman"/>
                <w:sz w:val="28"/>
                <w:szCs w:val="28"/>
              </w:rPr>
            </w:pPr>
            <w:r w:rsidRPr="007C1F7C">
              <w:rPr>
                <w:rFonts w:ascii="Times New Roman" w:hAnsi="Times New Roman" w:cs="Times New Roman"/>
                <w:sz w:val="28"/>
                <w:szCs w:val="28"/>
              </w:rPr>
              <w:t xml:space="preserve">на софинансирование государственной программы - 438 тыс. рублей; </w:t>
            </w:r>
          </w:p>
          <w:p w:rsidR="004139FF" w:rsidRDefault="007C1F7C" w:rsidP="007C1F7C">
            <w:pPr>
              <w:jc w:val="both"/>
              <w:rPr>
                <w:rFonts w:ascii="Times New Roman" w:hAnsi="Times New Roman" w:cs="Times New Roman"/>
                <w:sz w:val="28"/>
                <w:szCs w:val="28"/>
              </w:rPr>
            </w:pPr>
            <w:r w:rsidRPr="007C1F7C">
              <w:rPr>
                <w:rFonts w:ascii="Times New Roman" w:hAnsi="Times New Roman" w:cs="Times New Roman"/>
                <w:sz w:val="28"/>
                <w:szCs w:val="28"/>
              </w:rPr>
              <w:t xml:space="preserve">на ремонт детского дошкольного учреждения - 1600 тыс. рублей; </w:t>
            </w:r>
          </w:p>
          <w:p w:rsidR="004139FF" w:rsidRDefault="007C1F7C" w:rsidP="007C1F7C">
            <w:pPr>
              <w:jc w:val="both"/>
              <w:rPr>
                <w:rFonts w:ascii="Times New Roman" w:hAnsi="Times New Roman" w:cs="Times New Roman"/>
                <w:sz w:val="28"/>
                <w:szCs w:val="28"/>
              </w:rPr>
            </w:pPr>
            <w:r w:rsidRPr="007C1F7C">
              <w:rPr>
                <w:rFonts w:ascii="Times New Roman" w:hAnsi="Times New Roman" w:cs="Times New Roman"/>
                <w:sz w:val="28"/>
                <w:szCs w:val="28"/>
              </w:rPr>
              <w:t xml:space="preserve">на оплату проездов к месту отдыха и обратно - 6483 тыс. рублей; </w:t>
            </w:r>
          </w:p>
          <w:p w:rsidR="007C1F7C" w:rsidRPr="007C1F7C" w:rsidRDefault="007C1F7C" w:rsidP="007C1F7C">
            <w:pPr>
              <w:jc w:val="both"/>
              <w:rPr>
                <w:rFonts w:ascii="Times New Roman" w:hAnsi="Times New Roman" w:cs="Times New Roman"/>
                <w:sz w:val="28"/>
                <w:szCs w:val="28"/>
              </w:rPr>
            </w:pPr>
            <w:r w:rsidRPr="007C1F7C">
              <w:rPr>
                <w:rFonts w:ascii="Times New Roman" w:hAnsi="Times New Roman" w:cs="Times New Roman"/>
                <w:sz w:val="28"/>
                <w:szCs w:val="28"/>
              </w:rPr>
              <w:t>на проведение противопожарной и антитеррористической компании - 3500 тыс. рублей;</w:t>
            </w:r>
          </w:p>
          <w:p w:rsidR="007C1F7C" w:rsidRPr="007C1F7C" w:rsidRDefault="007C1F7C" w:rsidP="007C1F7C">
            <w:pPr>
              <w:jc w:val="both"/>
              <w:rPr>
                <w:rFonts w:ascii="Times New Roman" w:hAnsi="Times New Roman" w:cs="Times New Roman"/>
                <w:sz w:val="28"/>
                <w:szCs w:val="28"/>
              </w:rPr>
            </w:pPr>
            <w:r w:rsidRPr="007C1F7C">
              <w:rPr>
                <w:rFonts w:ascii="Times New Roman" w:hAnsi="Times New Roman" w:cs="Times New Roman"/>
                <w:sz w:val="28"/>
                <w:szCs w:val="28"/>
              </w:rPr>
              <w:t>на проведение капитальных ремонтов дома детского творчества и детской юношеской спортивной школы - 1200 тыс. рублей.</w:t>
            </w:r>
          </w:p>
          <w:p w:rsidR="007C1F7C" w:rsidRPr="007C1F7C" w:rsidRDefault="00EB3C41" w:rsidP="004139FF">
            <w:pPr>
              <w:jc w:val="both"/>
              <w:rPr>
                <w:rFonts w:ascii="Times New Roman" w:hAnsi="Times New Roman" w:cs="Times New Roman"/>
                <w:sz w:val="28"/>
                <w:szCs w:val="28"/>
              </w:rPr>
            </w:pPr>
            <w:r>
              <w:rPr>
                <w:rFonts w:ascii="Times New Roman" w:hAnsi="Times New Roman" w:cs="Times New Roman"/>
                <w:sz w:val="28"/>
                <w:szCs w:val="28"/>
              </w:rPr>
              <w:t xml:space="preserve">      </w:t>
            </w:r>
            <w:r w:rsidR="007C1F7C" w:rsidRPr="007C1F7C">
              <w:rPr>
                <w:rFonts w:ascii="Times New Roman" w:hAnsi="Times New Roman" w:cs="Times New Roman"/>
                <w:sz w:val="28"/>
                <w:szCs w:val="28"/>
              </w:rPr>
              <w:t>На основании вышеизложенного, убедительно просим посодействовать в выделении бюджету муниципального образования Мамско-Чуйского района дополнительно финансовую помощь в сумме 50 508,0 тыс. рублей в виде дотации на поддержку мер по обеспечению сбалансированности бюджета.</w:t>
            </w:r>
          </w:p>
        </w:tc>
      </w:tr>
      <w:tr w:rsidR="003B6F20" w:rsidRPr="007C1F7C" w:rsidTr="007C1F7C">
        <w:tc>
          <w:tcPr>
            <w:tcW w:w="2943" w:type="dxa"/>
          </w:tcPr>
          <w:p w:rsidR="003B6F20" w:rsidRDefault="003B6F20">
            <w:pPr>
              <w:rPr>
                <w:rFonts w:ascii="Times New Roman" w:hAnsi="Times New Roman" w:cs="Times New Roman"/>
                <w:sz w:val="28"/>
                <w:szCs w:val="28"/>
              </w:rPr>
            </w:pPr>
            <w:r>
              <w:rPr>
                <w:rFonts w:ascii="Times New Roman" w:hAnsi="Times New Roman" w:cs="Times New Roman"/>
                <w:sz w:val="28"/>
                <w:szCs w:val="28"/>
              </w:rPr>
              <w:t>Ольхонское районное муниципальное образование</w:t>
            </w:r>
          </w:p>
        </w:tc>
        <w:tc>
          <w:tcPr>
            <w:tcW w:w="11843" w:type="dxa"/>
          </w:tcPr>
          <w:p w:rsidR="00360261" w:rsidRPr="00360261" w:rsidRDefault="00360261" w:rsidP="00360261">
            <w:pPr>
              <w:jc w:val="both"/>
              <w:rPr>
                <w:rFonts w:ascii="Times New Roman" w:hAnsi="Times New Roman" w:cs="Times New Roman"/>
                <w:sz w:val="28"/>
                <w:szCs w:val="28"/>
              </w:rPr>
            </w:pPr>
            <w:r>
              <w:rPr>
                <w:rFonts w:ascii="Times New Roman" w:hAnsi="Times New Roman" w:cs="Times New Roman"/>
                <w:sz w:val="28"/>
                <w:szCs w:val="28"/>
              </w:rPr>
              <w:t xml:space="preserve">       В</w:t>
            </w:r>
            <w:r w:rsidRPr="00360261">
              <w:rPr>
                <w:rFonts w:ascii="Times New Roman" w:hAnsi="Times New Roman" w:cs="Times New Roman"/>
                <w:sz w:val="28"/>
                <w:szCs w:val="28"/>
              </w:rPr>
              <w:t>носимые уточнения в мае месяце текущего года в проект закона Иркутской области не улучшили ситуацию по обеспечению исполнения бюджетов муниципальных образований Ольхонского района и</w:t>
            </w:r>
            <w:r w:rsidR="00D7552E">
              <w:rPr>
                <w:rFonts w:ascii="Times New Roman" w:hAnsi="Times New Roman" w:cs="Times New Roman"/>
                <w:sz w:val="28"/>
                <w:szCs w:val="28"/>
              </w:rPr>
              <w:t xml:space="preserve"> </w:t>
            </w:r>
            <w:r w:rsidR="00D7552E">
              <w:rPr>
                <w:rFonts w:ascii="Times New Roman" w:hAnsi="Times New Roman" w:cs="Times New Roman"/>
                <w:sz w:val="28"/>
                <w:szCs w:val="28"/>
              </w:rPr>
              <w:tab/>
              <w:t xml:space="preserve">в </w:t>
            </w:r>
            <w:r w:rsidRPr="00360261">
              <w:rPr>
                <w:rFonts w:ascii="Times New Roman" w:hAnsi="Times New Roman" w:cs="Times New Roman"/>
                <w:sz w:val="28"/>
                <w:szCs w:val="28"/>
              </w:rPr>
              <w:t>связи с несбалансированностью районного бюджета и бюджетов</w:t>
            </w:r>
          </w:p>
          <w:p w:rsidR="00360261" w:rsidRPr="00360261" w:rsidRDefault="00360261" w:rsidP="00360261">
            <w:pPr>
              <w:jc w:val="both"/>
              <w:rPr>
                <w:rFonts w:ascii="Times New Roman" w:hAnsi="Times New Roman" w:cs="Times New Roman"/>
                <w:sz w:val="28"/>
                <w:szCs w:val="28"/>
              </w:rPr>
            </w:pPr>
            <w:r w:rsidRPr="00360261">
              <w:rPr>
                <w:rFonts w:ascii="Times New Roman" w:hAnsi="Times New Roman" w:cs="Times New Roman"/>
                <w:sz w:val="28"/>
                <w:szCs w:val="28"/>
              </w:rPr>
              <w:t xml:space="preserve">поселений просит оказать содействие в выделении дополнительной финансовой помощи на решение вопросов местного значения на 2020 год в сумме </w:t>
            </w:r>
            <w:r w:rsidRPr="00D7552E">
              <w:rPr>
                <w:rFonts w:ascii="Times New Roman" w:hAnsi="Times New Roman" w:cs="Times New Roman"/>
                <w:b/>
                <w:sz w:val="28"/>
                <w:szCs w:val="28"/>
              </w:rPr>
              <w:t>78,3</w:t>
            </w:r>
            <w:r w:rsidRPr="00360261">
              <w:rPr>
                <w:rFonts w:ascii="Times New Roman" w:hAnsi="Times New Roman" w:cs="Times New Roman"/>
                <w:sz w:val="28"/>
                <w:szCs w:val="28"/>
              </w:rPr>
              <w:t xml:space="preserve"> млн. рублей:</w:t>
            </w:r>
          </w:p>
          <w:p w:rsidR="00360261" w:rsidRPr="00D7552E" w:rsidRDefault="00360261" w:rsidP="00360261">
            <w:pPr>
              <w:jc w:val="both"/>
              <w:rPr>
                <w:rFonts w:ascii="Times New Roman" w:hAnsi="Times New Roman" w:cs="Times New Roman"/>
                <w:b/>
                <w:sz w:val="28"/>
                <w:szCs w:val="28"/>
              </w:rPr>
            </w:pPr>
            <w:r w:rsidRPr="00D7552E">
              <w:rPr>
                <w:rFonts w:ascii="Times New Roman" w:hAnsi="Times New Roman" w:cs="Times New Roman"/>
                <w:b/>
                <w:sz w:val="28"/>
                <w:szCs w:val="28"/>
              </w:rPr>
              <w:t>1.</w:t>
            </w:r>
            <w:r w:rsidRPr="00D7552E">
              <w:rPr>
                <w:rFonts w:ascii="Times New Roman" w:hAnsi="Times New Roman" w:cs="Times New Roman"/>
                <w:b/>
                <w:sz w:val="28"/>
                <w:szCs w:val="28"/>
              </w:rPr>
              <w:tab/>
              <w:t>Обеспечение социально-значимых расходов в сумме 24,3 млн.руб.,</w:t>
            </w:r>
          </w:p>
          <w:p w:rsidR="00360261" w:rsidRPr="00360261" w:rsidRDefault="00360261" w:rsidP="00360261">
            <w:pPr>
              <w:jc w:val="both"/>
              <w:rPr>
                <w:rFonts w:ascii="Times New Roman" w:hAnsi="Times New Roman" w:cs="Times New Roman"/>
                <w:sz w:val="28"/>
                <w:szCs w:val="28"/>
              </w:rPr>
            </w:pPr>
            <w:r w:rsidRPr="00360261">
              <w:rPr>
                <w:rFonts w:ascii="Times New Roman" w:hAnsi="Times New Roman" w:cs="Times New Roman"/>
                <w:sz w:val="28"/>
                <w:szCs w:val="28"/>
              </w:rPr>
              <w:t>-</w:t>
            </w:r>
            <w:r w:rsidRPr="00360261">
              <w:rPr>
                <w:rFonts w:ascii="Times New Roman" w:hAnsi="Times New Roman" w:cs="Times New Roman"/>
                <w:sz w:val="28"/>
                <w:szCs w:val="28"/>
              </w:rPr>
              <w:tab/>
              <w:t>на выплату заработной платы с начислениями работников муниципальных учреждений дополнительно необходимо 10,3 млн.руб. из них:</w:t>
            </w:r>
          </w:p>
          <w:p w:rsidR="00360261" w:rsidRPr="00360261" w:rsidRDefault="00360261" w:rsidP="00360261">
            <w:pPr>
              <w:jc w:val="both"/>
              <w:rPr>
                <w:rFonts w:ascii="Times New Roman" w:hAnsi="Times New Roman" w:cs="Times New Roman"/>
                <w:sz w:val="28"/>
                <w:szCs w:val="28"/>
              </w:rPr>
            </w:pPr>
            <w:r w:rsidRPr="00360261">
              <w:rPr>
                <w:rFonts w:ascii="Times New Roman" w:hAnsi="Times New Roman" w:cs="Times New Roman"/>
                <w:sz w:val="28"/>
                <w:szCs w:val="28"/>
              </w:rPr>
              <w:t>-на обеспечение дифференциации заработной платы работников муниципальных учреждений района в сумме 1,8 млн. руб.;</w:t>
            </w:r>
          </w:p>
          <w:p w:rsidR="00360261" w:rsidRPr="00360261" w:rsidRDefault="00360261" w:rsidP="00360261">
            <w:pPr>
              <w:jc w:val="both"/>
              <w:rPr>
                <w:rFonts w:ascii="Times New Roman" w:hAnsi="Times New Roman" w:cs="Times New Roman"/>
                <w:sz w:val="28"/>
                <w:szCs w:val="28"/>
              </w:rPr>
            </w:pPr>
            <w:r w:rsidRPr="00360261">
              <w:rPr>
                <w:rFonts w:ascii="Times New Roman" w:hAnsi="Times New Roman" w:cs="Times New Roman"/>
                <w:sz w:val="28"/>
                <w:szCs w:val="28"/>
              </w:rPr>
              <w:t>-</w:t>
            </w:r>
            <w:r w:rsidRPr="00360261">
              <w:rPr>
                <w:rFonts w:ascii="Times New Roman" w:hAnsi="Times New Roman" w:cs="Times New Roman"/>
                <w:sz w:val="28"/>
                <w:szCs w:val="28"/>
              </w:rPr>
              <w:tab/>
              <w:t>на выплату заработной платы работникам муниципальных учреждений поселений в сумме 8,5 млн. руб.;</w:t>
            </w:r>
          </w:p>
          <w:p w:rsidR="00360261" w:rsidRPr="00360261" w:rsidRDefault="00360261" w:rsidP="00360261">
            <w:pPr>
              <w:jc w:val="both"/>
              <w:rPr>
                <w:rFonts w:ascii="Times New Roman" w:hAnsi="Times New Roman" w:cs="Times New Roman"/>
                <w:sz w:val="28"/>
                <w:szCs w:val="28"/>
              </w:rPr>
            </w:pPr>
            <w:r w:rsidRPr="00360261">
              <w:rPr>
                <w:rFonts w:ascii="Times New Roman" w:hAnsi="Times New Roman" w:cs="Times New Roman"/>
                <w:sz w:val="28"/>
                <w:szCs w:val="28"/>
              </w:rPr>
              <w:t>- на коммунальные расходы в сумме 11,5 млн.руб. (по району 11,1 млн.руб.) на выплату муниципальной пенсии в сумме 2,5 млн.руб. (по району 2,4 млн.руб.);</w:t>
            </w:r>
          </w:p>
          <w:p w:rsidR="00360261" w:rsidRPr="00360261" w:rsidRDefault="00360261" w:rsidP="00360261">
            <w:pPr>
              <w:jc w:val="both"/>
              <w:rPr>
                <w:rFonts w:ascii="Times New Roman" w:hAnsi="Times New Roman" w:cs="Times New Roman"/>
                <w:sz w:val="28"/>
                <w:szCs w:val="28"/>
              </w:rPr>
            </w:pPr>
            <w:r w:rsidRPr="00D7552E">
              <w:rPr>
                <w:rFonts w:ascii="Times New Roman" w:hAnsi="Times New Roman" w:cs="Times New Roman"/>
                <w:b/>
                <w:sz w:val="28"/>
                <w:szCs w:val="28"/>
              </w:rPr>
              <w:t>2.</w:t>
            </w:r>
            <w:r w:rsidRPr="00D7552E">
              <w:rPr>
                <w:rFonts w:ascii="Times New Roman" w:hAnsi="Times New Roman" w:cs="Times New Roman"/>
                <w:b/>
                <w:sz w:val="28"/>
                <w:szCs w:val="28"/>
              </w:rPr>
              <w:tab/>
              <w:t>Содержание учреждений социальной сферы</w:t>
            </w:r>
            <w:r w:rsidRPr="00360261">
              <w:rPr>
                <w:rFonts w:ascii="Times New Roman" w:hAnsi="Times New Roman" w:cs="Times New Roman"/>
                <w:sz w:val="28"/>
                <w:szCs w:val="28"/>
              </w:rPr>
              <w:t xml:space="preserve"> (дрова, уголь, ГСМ на подвоз детей, продукты питания, физическая охрана, дератизация, услуги связи и т.д.) в сумме </w:t>
            </w:r>
            <w:r w:rsidRPr="00D7552E">
              <w:rPr>
                <w:rFonts w:ascii="Times New Roman" w:hAnsi="Times New Roman" w:cs="Times New Roman"/>
                <w:b/>
                <w:sz w:val="28"/>
                <w:szCs w:val="28"/>
              </w:rPr>
              <w:t>23,7 млн.руб</w:t>
            </w:r>
            <w:r w:rsidRPr="00360261">
              <w:rPr>
                <w:rFonts w:ascii="Times New Roman" w:hAnsi="Times New Roman" w:cs="Times New Roman"/>
                <w:sz w:val="28"/>
                <w:szCs w:val="28"/>
              </w:rPr>
              <w:t>.;</w:t>
            </w:r>
          </w:p>
          <w:p w:rsidR="00360261" w:rsidRPr="00D7552E" w:rsidRDefault="00360261" w:rsidP="00360261">
            <w:pPr>
              <w:jc w:val="both"/>
              <w:rPr>
                <w:rFonts w:ascii="Times New Roman" w:hAnsi="Times New Roman" w:cs="Times New Roman"/>
                <w:b/>
                <w:sz w:val="28"/>
                <w:szCs w:val="28"/>
              </w:rPr>
            </w:pPr>
            <w:r w:rsidRPr="00D7552E">
              <w:rPr>
                <w:rFonts w:ascii="Times New Roman" w:hAnsi="Times New Roman" w:cs="Times New Roman"/>
                <w:b/>
                <w:sz w:val="28"/>
                <w:szCs w:val="28"/>
              </w:rPr>
              <w:t>3.</w:t>
            </w:r>
            <w:r w:rsidRPr="00D7552E">
              <w:rPr>
                <w:rFonts w:ascii="Times New Roman" w:hAnsi="Times New Roman" w:cs="Times New Roman"/>
                <w:b/>
                <w:sz w:val="28"/>
                <w:szCs w:val="28"/>
              </w:rPr>
              <w:tab/>
              <w:t>Мероприятия по охране окружающей среды</w:t>
            </w:r>
            <w:r w:rsidRPr="00360261">
              <w:rPr>
                <w:rFonts w:ascii="Times New Roman" w:hAnsi="Times New Roman" w:cs="Times New Roman"/>
                <w:sz w:val="28"/>
                <w:szCs w:val="28"/>
              </w:rPr>
              <w:t xml:space="preserve">, в части разработки проектно-сметной документации на реконструкцию полигона бытовых отходов в сумме </w:t>
            </w:r>
            <w:r w:rsidRPr="00D7552E">
              <w:rPr>
                <w:rFonts w:ascii="Times New Roman" w:hAnsi="Times New Roman" w:cs="Times New Roman"/>
                <w:b/>
                <w:sz w:val="28"/>
                <w:szCs w:val="28"/>
              </w:rPr>
              <w:t>1,2 млн.руб.;</w:t>
            </w:r>
          </w:p>
          <w:p w:rsidR="00360261" w:rsidRPr="00360261" w:rsidRDefault="00360261" w:rsidP="00360261">
            <w:pPr>
              <w:jc w:val="both"/>
              <w:rPr>
                <w:rFonts w:ascii="Times New Roman" w:hAnsi="Times New Roman" w:cs="Times New Roman"/>
                <w:sz w:val="28"/>
                <w:szCs w:val="28"/>
              </w:rPr>
            </w:pPr>
            <w:r w:rsidRPr="00D7552E">
              <w:rPr>
                <w:rFonts w:ascii="Times New Roman" w:hAnsi="Times New Roman" w:cs="Times New Roman"/>
                <w:b/>
                <w:sz w:val="28"/>
                <w:szCs w:val="28"/>
              </w:rPr>
              <w:t>4.</w:t>
            </w:r>
            <w:r w:rsidRPr="00360261">
              <w:rPr>
                <w:rFonts w:ascii="Times New Roman" w:hAnsi="Times New Roman" w:cs="Times New Roman"/>
                <w:sz w:val="28"/>
                <w:szCs w:val="28"/>
              </w:rPr>
              <w:tab/>
            </w:r>
            <w:r w:rsidRPr="00D7552E">
              <w:rPr>
                <w:rFonts w:ascii="Times New Roman" w:hAnsi="Times New Roman" w:cs="Times New Roman"/>
                <w:b/>
                <w:sz w:val="28"/>
                <w:szCs w:val="28"/>
              </w:rPr>
              <w:t>Исполнение требований контрольно-надзорных служб,</w:t>
            </w:r>
            <w:r w:rsidRPr="00360261">
              <w:rPr>
                <w:rFonts w:ascii="Times New Roman" w:hAnsi="Times New Roman" w:cs="Times New Roman"/>
                <w:sz w:val="28"/>
                <w:szCs w:val="28"/>
              </w:rPr>
              <w:t xml:space="preserve"> предъявленных учреждениям образования на обеспечение антитеррористических мероприятий в сумме </w:t>
            </w:r>
            <w:r w:rsidRPr="00D7552E">
              <w:rPr>
                <w:rFonts w:ascii="Times New Roman" w:hAnsi="Times New Roman" w:cs="Times New Roman"/>
                <w:b/>
                <w:sz w:val="28"/>
                <w:szCs w:val="28"/>
              </w:rPr>
              <w:t>15,1 млн.руб.,</w:t>
            </w:r>
            <w:r w:rsidRPr="00360261">
              <w:rPr>
                <w:rFonts w:ascii="Times New Roman" w:hAnsi="Times New Roman" w:cs="Times New Roman"/>
                <w:sz w:val="28"/>
                <w:szCs w:val="28"/>
              </w:rPr>
              <w:t xml:space="preserve"> в том числе по дошкольным учреждениям - 8,1 млн.руб., по образовательным учреждениям - 7 млн.руб.; </w:t>
            </w:r>
          </w:p>
          <w:p w:rsidR="003B6F20" w:rsidRDefault="00360261" w:rsidP="00360261">
            <w:pPr>
              <w:jc w:val="both"/>
              <w:rPr>
                <w:rFonts w:ascii="Times New Roman" w:hAnsi="Times New Roman" w:cs="Times New Roman"/>
                <w:sz w:val="28"/>
                <w:szCs w:val="28"/>
              </w:rPr>
            </w:pPr>
            <w:r w:rsidRPr="00D7552E">
              <w:rPr>
                <w:rFonts w:ascii="Times New Roman" w:hAnsi="Times New Roman" w:cs="Times New Roman"/>
                <w:b/>
                <w:sz w:val="28"/>
                <w:szCs w:val="28"/>
              </w:rPr>
              <w:t>5.</w:t>
            </w:r>
            <w:r w:rsidRPr="00360261">
              <w:rPr>
                <w:rFonts w:ascii="Times New Roman" w:hAnsi="Times New Roman" w:cs="Times New Roman"/>
                <w:sz w:val="28"/>
                <w:szCs w:val="28"/>
              </w:rPr>
              <w:t xml:space="preserve"> </w:t>
            </w:r>
            <w:r w:rsidRPr="00D7552E">
              <w:rPr>
                <w:rFonts w:ascii="Times New Roman" w:hAnsi="Times New Roman" w:cs="Times New Roman"/>
                <w:b/>
                <w:sz w:val="28"/>
                <w:szCs w:val="28"/>
              </w:rPr>
              <w:t>Исполнение судебных решений</w:t>
            </w:r>
            <w:r w:rsidRPr="00360261">
              <w:rPr>
                <w:rFonts w:ascii="Times New Roman" w:hAnsi="Times New Roman" w:cs="Times New Roman"/>
                <w:sz w:val="28"/>
                <w:szCs w:val="28"/>
              </w:rPr>
              <w:t xml:space="preserve"> на строительство начальной школы МБОУ «Еланцынская СОШ» (на изыскательные работы) сумме </w:t>
            </w:r>
            <w:r w:rsidRPr="00D7552E">
              <w:rPr>
                <w:rFonts w:ascii="Times New Roman" w:hAnsi="Times New Roman" w:cs="Times New Roman"/>
                <w:b/>
                <w:sz w:val="28"/>
                <w:szCs w:val="28"/>
              </w:rPr>
              <w:t>14,0 млн.руб.</w:t>
            </w:r>
          </w:p>
        </w:tc>
      </w:tr>
      <w:tr w:rsidR="004C1128" w:rsidRPr="007C1F7C" w:rsidTr="007C1F7C">
        <w:tc>
          <w:tcPr>
            <w:tcW w:w="2943" w:type="dxa"/>
          </w:tcPr>
          <w:p w:rsidR="004C1128" w:rsidRDefault="004C1128">
            <w:pPr>
              <w:rPr>
                <w:rFonts w:ascii="Times New Roman" w:hAnsi="Times New Roman" w:cs="Times New Roman"/>
                <w:sz w:val="28"/>
                <w:szCs w:val="28"/>
              </w:rPr>
            </w:pPr>
            <w:r>
              <w:rPr>
                <w:rFonts w:ascii="Times New Roman" w:hAnsi="Times New Roman" w:cs="Times New Roman"/>
                <w:sz w:val="28"/>
                <w:szCs w:val="28"/>
              </w:rPr>
              <w:t>Слюдянский район</w:t>
            </w:r>
          </w:p>
        </w:tc>
        <w:tc>
          <w:tcPr>
            <w:tcW w:w="11843" w:type="dxa"/>
          </w:tcPr>
          <w:p w:rsidR="004C1128" w:rsidRPr="004C1128" w:rsidRDefault="004C1128" w:rsidP="004C1128">
            <w:pPr>
              <w:jc w:val="both"/>
              <w:rPr>
                <w:rFonts w:ascii="Times New Roman" w:hAnsi="Times New Roman" w:cs="Times New Roman"/>
                <w:sz w:val="28"/>
                <w:szCs w:val="28"/>
              </w:rPr>
            </w:pPr>
            <w:r>
              <w:rPr>
                <w:rFonts w:ascii="Times New Roman" w:hAnsi="Times New Roman" w:cs="Times New Roman"/>
                <w:sz w:val="28"/>
                <w:szCs w:val="28"/>
              </w:rPr>
              <w:t xml:space="preserve">        </w:t>
            </w:r>
            <w:r w:rsidRPr="004C1128">
              <w:rPr>
                <w:rFonts w:ascii="Times New Roman" w:hAnsi="Times New Roman" w:cs="Times New Roman"/>
                <w:sz w:val="28"/>
                <w:szCs w:val="28"/>
              </w:rPr>
              <w:t xml:space="preserve">Проектом Закона бюджету Слюдянского района предусмотрено увеличение в 2020 году объема субсидии на софинансирование капитальных вложений в объекты муниципальной собственности (строительство школы на 725 мест) за счет перемещения средств с 2021 года в сумме 140 863 тыс. рублей без согласования с Министерством финансов Иркутской области. </w:t>
            </w:r>
            <w:r>
              <w:rPr>
                <w:rFonts w:ascii="Times New Roman" w:hAnsi="Times New Roman" w:cs="Times New Roman"/>
                <w:sz w:val="28"/>
                <w:szCs w:val="28"/>
              </w:rPr>
              <w:t xml:space="preserve">     </w:t>
            </w:r>
            <w:r w:rsidRPr="004C1128">
              <w:rPr>
                <w:rFonts w:ascii="Times New Roman" w:hAnsi="Times New Roman" w:cs="Times New Roman"/>
                <w:sz w:val="28"/>
                <w:szCs w:val="28"/>
              </w:rPr>
              <w:t>При таком увеличении объема субсидии дополнительный объем софинансирования за счет средств местного бюджета составит 14 086,3 тыс. рублей.</w:t>
            </w:r>
          </w:p>
          <w:p w:rsidR="004C1128" w:rsidRPr="004C1128" w:rsidRDefault="004C1128" w:rsidP="004C1128">
            <w:pPr>
              <w:jc w:val="both"/>
              <w:rPr>
                <w:rFonts w:ascii="Times New Roman" w:hAnsi="Times New Roman" w:cs="Times New Roman"/>
                <w:sz w:val="28"/>
                <w:szCs w:val="28"/>
              </w:rPr>
            </w:pPr>
            <w:r>
              <w:rPr>
                <w:rFonts w:ascii="Times New Roman" w:hAnsi="Times New Roman" w:cs="Times New Roman"/>
                <w:sz w:val="28"/>
                <w:szCs w:val="28"/>
              </w:rPr>
              <w:t xml:space="preserve">       </w:t>
            </w:r>
            <w:r w:rsidRPr="004C1128">
              <w:rPr>
                <w:rFonts w:ascii="Times New Roman" w:hAnsi="Times New Roman" w:cs="Times New Roman"/>
                <w:sz w:val="28"/>
                <w:szCs w:val="28"/>
              </w:rPr>
              <w:t>В связи с тем, что реальный дефицит бюджета района составляет 243 710 тыс. рублей, изыскать дополнительные средства для обеспечения софинансирования строительства школы в 2020 году не представляется возможным.</w:t>
            </w:r>
          </w:p>
          <w:p w:rsidR="004C1128" w:rsidRDefault="004C1128" w:rsidP="004C1128">
            <w:pPr>
              <w:jc w:val="both"/>
              <w:rPr>
                <w:rFonts w:ascii="Times New Roman" w:hAnsi="Times New Roman" w:cs="Times New Roman"/>
                <w:sz w:val="28"/>
                <w:szCs w:val="28"/>
              </w:rPr>
            </w:pPr>
            <w:r>
              <w:rPr>
                <w:rFonts w:ascii="Times New Roman" w:hAnsi="Times New Roman" w:cs="Times New Roman"/>
                <w:sz w:val="28"/>
                <w:szCs w:val="28"/>
              </w:rPr>
              <w:t xml:space="preserve">       </w:t>
            </w:r>
            <w:r w:rsidRPr="004C1128">
              <w:rPr>
                <w:rFonts w:ascii="Times New Roman" w:hAnsi="Times New Roman" w:cs="Times New Roman"/>
                <w:sz w:val="28"/>
                <w:szCs w:val="28"/>
              </w:rPr>
              <w:t xml:space="preserve">Для исполнения Проекта Закона территориям, которым выделяются дополнительные объемы межбюджетных трансфертов в форме субсидий на софинансирование капитальных вложений, необходимо было параллельно предусматривать дотации на сбалансированность из областного бюджета в объемах, необходимых для обеспечения </w:t>
            </w:r>
            <w:r>
              <w:rPr>
                <w:rFonts w:ascii="Times New Roman" w:hAnsi="Times New Roman" w:cs="Times New Roman"/>
                <w:sz w:val="28"/>
                <w:szCs w:val="28"/>
              </w:rPr>
              <w:t xml:space="preserve"> софинансирования.</w:t>
            </w:r>
          </w:p>
        </w:tc>
      </w:tr>
      <w:tr w:rsidR="002F2E7A" w:rsidRPr="007C1F7C" w:rsidTr="007C1F7C">
        <w:tc>
          <w:tcPr>
            <w:tcW w:w="2943" w:type="dxa"/>
          </w:tcPr>
          <w:p w:rsidR="002F2E7A" w:rsidRDefault="002F2E7A">
            <w:pPr>
              <w:rPr>
                <w:rFonts w:ascii="Times New Roman" w:hAnsi="Times New Roman" w:cs="Times New Roman"/>
                <w:sz w:val="28"/>
                <w:szCs w:val="28"/>
              </w:rPr>
            </w:pPr>
            <w:r>
              <w:rPr>
                <w:rFonts w:ascii="Times New Roman" w:hAnsi="Times New Roman" w:cs="Times New Roman"/>
                <w:sz w:val="28"/>
                <w:szCs w:val="28"/>
              </w:rPr>
              <w:t>Тулунский район</w:t>
            </w:r>
          </w:p>
        </w:tc>
        <w:tc>
          <w:tcPr>
            <w:tcW w:w="11843" w:type="dxa"/>
          </w:tcPr>
          <w:p w:rsidR="002F2E7A" w:rsidRPr="002F2E7A" w:rsidRDefault="002F2E7A" w:rsidP="002F2E7A">
            <w:pPr>
              <w:jc w:val="both"/>
              <w:rPr>
                <w:rFonts w:ascii="Times New Roman" w:hAnsi="Times New Roman" w:cs="Times New Roman"/>
                <w:sz w:val="28"/>
                <w:szCs w:val="28"/>
              </w:rPr>
            </w:pPr>
            <w:r>
              <w:rPr>
                <w:rFonts w:ascii="Times New Roman" w:hAnsi="Times New Roman" w:cs="Times New Roman"/>
                <w:sz w:val="28"/>
                <w:szCs w:val="28"/>
              </w:rPr>
              <w:t xml:space="preserve">      </w:t>
            </w:r>
            <w:r w:rsidRPr="002F2E7A">
              <w:rPr>
                <w:rFonts w:ascii="Times New Roman" w:hAnsi="Times New Roman" w:cs="Times New Roman"/>
                <w:sz w:val="28"/>
                <w:szCs w:val="28"/>
              </w:rPr>
              <w:t>Проектом Закона Иркутской области консолидированному бюджету Тулунского муниципального района не запланированы дополнительные финансовые средства на решение следующих вопросов:</w:t>
            </w:r>
          </w:p>
          <w:p w:rsidR="002F2E7A" w:rsidRPr="002F2E7A" w:rsidRDefault="002F2E7A" w:rsidP="002F2E7A">
            <w:pPr>
              <w:jc w:val="both"/>
              <w:rPr>
                <w:rFonts w:ascii="Times New Roman" w:hAnsi="Times New Roman" w:cs="Times New Roman"/>
                <w:b/>
                <w:i/>
                <w:sz w:val="28"/>
                <w:szCs w:val="28"/>
              </w:rPr>
            </w:pPr>
            <w:r w:rsidRPr="002F2E7A">
              <w:rPr>
                <w:rFonts w:ascii="Times New Roman" w:hAnsi="Times New Roman" w:cs="Times New Roman"/>
                <w:b/>
                <w:i/>
                <w:sz w:val="28"/>
                <w:szCs w:val="28"/>
              </w:rPr>
              <w:t>1.</w:t>
            </w:r>
            <w:r w:rsidRPr="002F2E7A">
              <w:rPr>
                <w:rFonts w:ascii="Times New Roman" w:hAnsi="Times New Roman" w:cs="Times New Roman"/>
                <w:b/>
                <w:i/>
                <w:sz w:val="28"/>
                <w:szCs w:val="28"/>
              </w:rPr>
              <w:tab/>
              <w:t>Сбалансированность бюджетов</w:t>
            </w:r>
          </w:p>
          <w:p w:rsidR="002F2E7A" w:rsidRPr="002F2E7A" w:rsidRDefault="002F2E7A" w:rsidP="002F2E7A">
            <w:pPr>
              <w:jc w:val="both"/>
              <w:rPr>
                <w:rFonts w:ascii="Times New Roman" w:hAnsi="Times New Roman" w:cs="Times New Roman"/>
                <w:sz w:val="28"/>
                <w:szCs w:val="28"/>
              </w:rPr>
            </w:pPr>
            <w:r w:rsidRPr="002F2E7A">
              <w:rPr>
                <w:rFonts w:ascii="Times New Roman" w:hAnsi="Times New Roman" w:cs="Times New Roman"/>
                <w:sz w:val="28"/>
                <w:szCs w:val="28"/>
              </w:rPr>
              <w:t xml:space="preserve">С учетом уточнения остатка средств на счетах по состоянию на 01.01.2020 года недостаток средств на финансирование социально-значимых и первоочередных расходов по консолидированному бюджету Тулунского муниципального района составляет </w:t>
            </w:r>
            <w:r w:rsidRPr="002F2E7A">
              <w:rPr>
                <w:rFonts w:ascii="Times New Roman" w:hAnsi="Times New Roman" w:cs="Times New Roman"/>
                <w:b/>
                <w:sz w:val="28"/>
                <w:szCs w:val="28"/>
                <w:u w:val="single"/>
              </w:rPr>
              <w:t>214,9 млн. руб</w:t>
            </w:r>
            <w:r w:rsidRPr="002F2E7A">
              <w:rPr>
                <w:rFonts w:ascii="Times New Roman" w:hAnsi="Times New Roman" w:cs="Times New Roman"/>
                <w:sz w:val="28"/>
                <w:szCs w:val="28"/>
              </w:rPr>
              <w:t>., в том числе:</w:t>
            </w:r>
          </w:p>
          <w:p w:rsidR="002F2E7A" w:rsidRPr="002F2E7A" w:rsidRDefault="002F2E7A" w:rsidP="002F2E7A">
            <w:pPr>
              <w:jc w:val="both"/>
              <w:rPr>
                <w:rFonts w:ascii="Times New Roman" w:hAnsi="Times New Roman" w:cs="Times New Roman"/>
                <w:b/>
                <w:sz w:val="28"/>
                <w:szCs w:val="28"/>
                <w:u w:val="single"/>
              </w:rPr>
            </w:pPr>
            <w:r w:rsidRPr="002F2E7A">
              <w:rPr>
                <w:rFonts w:ascii="Times New Roman" w:hAnsi="Times New Roman" w:cs="Times New Roman"/>
                <w:sz w:val="28"/>
                <w:szCs w:val="28"/>
              </w:rPr>
              <w:t>-</w:t>
            </w:r>
            <w:r w:rsidRPr="002F2E7A">
              <w:rPr>
                <w:rFonts w:ascii="Times New Roman" w:hAnsi="Times New Roman" w:cs="Times New Roman"/>
                <w:sz w:val="28"/>
                <w:szCs w:val="28"/>
              </w:rPr>
              <w:tab/>
              <w:t xml:space="preserve">бюджету Тулунского муниципального района в сумме </w:t>
            </w:r>
            <w:r w:rsidRPr="002F2E7A">
              <w:rPr>
                <w:rFonts w:ascii="Times New Roman" w:hAnsi="Times New Roman" w:cs="Times New Roman"/>
                <w:b/>
                <w:sz w:val="28"/>
                <w:szCs w:val="28"/>
                <w:u w:val="single"/>
              </w:rPr>
              <w:t>164,8 млн. руб.;</w:t>
            </w:r>
          </w:p>
          <w:p w:rsidR="002F2E7A" w:rsidRPr="002F2E7A" w:rsidRDefault="002F2E7A" w:rsidP="002F2E7A">
            <w:pPr>
              <w:jc w:val="both"/>
              <w:rPr>
                <w:rFonts w:ascii="Times New Roman" w:hAnsi="Times New Roman" w:cs="Times New Roman"/>
                <w:b/>
                <w:sz w:val="28"/>
                <w:szCs w:val="28"/>
                <w:u w:val="single"/>
              </w:rPr>
            </w:pPr>
            <w:r w:rsidRPr="002F2E7A">
              <w:rPr>
                <w:rFonts w:ascii="Times New Roman" w:hAnsi="Times New Roman" w:cs="Times New Roman"/>
                <w:sz w:val="28"/>
                <w:szCs w:val="28"/>
              </w:rPr>
              <w:t>-</w:t>
            </w:r>
            <w:r w:rsidRPr="002F2E7A">
              <w:rPr>
                <w:rFonts w:ascii="Times New Roman" w:hAnsi="Times New Roman" w:cs="Times New Roman"/>
                <w:sz w:val="28"/>
                <w:szCs w:val="28"/>
              </w:rPr>
              <w:tab/>
              <w:t xml:space="preserve">бюджетам сельских поселений в сумме </w:t>
            </w:r>
            <w:r w:rsidRPr="002F2E7A">
              <w:rPr>
                <w:rFonts w:ascii="Times New Roman" w:hAnsi="Times New Roman" w:cs="Times New Roman"/>
                <w:b/>
                <w:sz w:val="28"/>
                <w:szCs w:val="28"/>
                <w:u w:val="single"/>
              </w:rPr>
              <w:t>50,1 млн. руб.</w:t>
            </w:r>
          </w:p>
          <w:p w:rsidR="002F2E7A" w:rsidRPr="002F2E7A" w:rsidRDefault="002F2E7A" w:rsidP="002F2E7A">
            <w:pPr>
              <w:jc w:val="both"/>
              <w:rPr>
                <w:rFonts w:ascii="Times New Roman" w:hAnsi="Times New Roman" w:cs="Times New Roman"/>
                <w:sz w:val="28"/>
                <w:szCs w:val="28"/>
              </w:rPr>
            </w:pPr>
            <w:r>
              <w:rPr>
                <w:rFonts w:ascii="Times New Roman" w:hAnsi="Times New Roman" w:cs="Times New Roman"/>
                <w:sz w:val="28"/>
                <w:szCs w:val="28"/>
              </w:rPr>
              <w:t xml:space="preserve">      </w:t>
            </w:r>
            <w:r w:rsidRPr="002F2E7A">
              <w:rPr>
                <w:rFonts w:ascii="Times New Roman" w:hAnsi="Times New Roman" w:cs="Times New Roman"/>
                <w:sz w:val="28"/>
                <w:szCs w:val="28"/>
              </w:rPr>
              <w:t>Недостаток бюджетных ассигнован</w:t>
            </w:r>
            <w:r>
              <w:rPr>
                <w:rFonts w:ascii="Times New Roman" w:hAnsi="Times New Roman" w:cs="Times New Roman"/>
                <w:sz w:val="28"/>
                <w:szCs w:val="28"/>
              </w:rPr>
              <w:t>ий для финансирования социально-</w:t>
            </w:r>
            <w:r w:rsidRPr="002F2E7A">
              <w:rPr>
                <w:rFonts w:ascii="Times New Roman" w:hAnsi="Times New Roman" w:cs="Times New Roman"/>
                <w:sz w:val="28"/>
                <w:szCs w:val="28"/>
              </w:rPr>
              <w:t xml:space="preserve">значимых расходов органов местного самоуправления и муниципальных учреждений Тулунского муниципального района на 2020 год по консолидированному бюджету Тулунского муниципального района составляет </w:t>
            </w:r>
            <w:r w:rsidRPr="002F2E7A">
              <w:rPr>
                <w:rFonts w:ascii="Times New Roman" w:hAnsi="Times New Roman" w:cs="Times New Roman"/>
                <w:b/>
                <w:sz w:val="28"/>
                <w:szCs w:val="28"/>
              </w:rPr>
              <w:t>45,5</w:t>
            </w:r>
            <w:r w:rsidRPr="002F2E7A">
              <w:rPr>
                <w:rFonts w:ascii="Times New Roman" w:hAnsi="Times New Roman" w:cs="Times New Roman"/>
                <w:sz w:val="28"/>
                <w:szCs w:val="28"/>
              </w:rPr>
              <w:t xml:space="preserve"> млн. руб., в том числе:</w:t>
            </w:r>
          </w:p>
          <w:p w:rsidR="002F2E7A" w:rsidRPr="002F2E7A" w:rsidRDefault="002F2E7A" w:rsidP="002F2E7A">
            <w:pPr>
              <w:jc w:val="both"/>
              <w:rPr>
                <w:rFonts w:ascii="Times New Roman" w:hAnsi="Times New Roman" w:cs="Times New Roman"/>
                <w:sz w:val="28"/>
                <w:szCs w:val="28"/>
              </w:rPr>
            </w:pPr>
            <w:r w:rsidRPr="002F2E7A">
              <w:rPr>
                <w:rFonts w:ascii="Times New Roman" w:hAnsi="Times New Roman" w:cs="Times New Roman"/>
                <w:sz w:val="28"/>
                <w:szCs w:val="28"/>
              </w:rPr>
              <w:t>-</w:t>
            </w:r>
            <w:r w:rsidRPr="002F2E7A">
              <w:rPr>
                <w:rFonts w:ascii="Times New Roman" w:hAnsi="Times New Roman" w:cs="Times New Roman"/>
                <w:sz w:val="28"/>
                <w:szCs w:val="28"/>
              </w:rPr>
              <w:tab/>
              <w:t>по бюджету Тулунского муниципа</w:t>
            </w:r>
            <w:r>
              <w:rPr>
                <w:rFonts w:ascii="Times New Roman" w:hAnsi="Times New Roman" w:cs="Times New Roman"/>
                <w:sz w:val="28"/>
                <w:szCs w:val="28"/>
              </w:rPr>
              <w:t xml:space="preserve">льного района в сумме </w:t>
            </w:r>
            <w:r w:rsidRPr="002F2E7A">
              <w:rPr>
                <w:rFonts w:ascii="Times New Roman" w:hAnsi="Times New Roman" w:cs="Times New Roman"/>
                <w:b/>
                <w:i/>
                <w:sz w:val="28"/>
                <w:szCs w:val="28"/>
              </w:rPr>
              <w:t>13,1</w:t>
            </w:r>
            <w:r>
              <w:rPr>
                <w:rFonts w:ascii="Times New Roman" w:hAnsi="Times New Roman" w:cs="Times New Roman"/>
                <w:sz w:val="28"/>
                <w:szCs w:val="28"/>
              </w:rPr>
              <w:t xml:space="preserve"> млн.</w:t>
            </w:r>
            <w:r w:rsidRPr="002F2E7A">
              <w:rPr>
                <w:rFonts w:ascii="Times New Roman" w:hAnsi="Times New Roman" w:cs="Times New Roman"/>
                <w:sz w:val="28"/>
                <w:szCs w:val="28"/>
              </w:rPr>
              <w:t>руб.,</w:t>
            </w:r>
          </w:p>
          <w:p w:rsidR="002F2E7A" w:rsidRPr="002F2E7A" w:rsidRDefault="002F2E7A" w:rsidP="002F2E7A">
            <w:pPr>
              <w:jc w:val="both"/>
              <w:rPr>
                <w:rFonts w:ascii="Times New Roman" w:hAnsi="Times New Roman" w:cs="Times New Roman"/>
                <w:sz w:val="28"/>
                <w:szCs w:val="28"/>
              </w:rPr>
            </w:pPr>
            <w:r w:rsidRPr="002F2E7A">
              <w:rPr>
                <w:rFonts w:ascii="Times New Roman" w:hAnsi="Times New Roman" w:cs="Times New Roman"/>
                <w:sz w:val="28"/>
                <w:szCs w:val="28"/>
              </w:rPr>
              <w:t>-</w:t>
            </w:r>
            <w:r w:rsidRPr="002F2E7A">
              <w:rPr>
                <w:rFonts w:ascii="Times New Roman" w:hAnsi="Times New Roman" w:cs="Times New Roman"/>
                <w:sz w:val="28"/>
                <w:szCs w:val="28"/>
              </w:rPr>
              <w:tab/>
              <w:t xml:space="preserve">по бюджетам сельских поселений в сумме </w:t>
            </w:r>
            <w:r w:rsidRPr="002F2E7A">
              <w:rPr>
                <w:rFonts w:ascii="Times New Roman" w:hAnsi="Times New Roman" w:cs="Times New Roman"/>
                <w:b/>
                <w:i/>
                <w:sz w:val="28"/>
                <w:szCs w:val="28"/>
              </w:rPr>
              <w:t>32,4</w:t>
            </w:r>
            <w:r w:rsidRPr="002F2E7A">
              <w:rPr>
                <w:rFonts w:ascii="Times New Roman" w:hAnsi="Times New Roman" w:cs="Times New Roman"/>
                <w:sz w:val="28"/>
                <w:szCs w:val="28"/>
              </w:rPr>
              <w:t xml:space="preserve"> млн. руб.</w:t>
            </w:r>
          </w:p>
          <w:p w:rsidR="002F2E7A" w:rsidRPr="002F2E7A" w:rsidRDefault="002F2E7A" w:rsidP="002F2E7A">
            <w:pPr>
              <w:jc w:val="both"/>
              <w:rPr>
                <w:rFonts w:ascii="Times New Roman" w:hAnsi="Times New Roman" w:cs="Times New Roman"/>
                <w:sz w:val="28"/>
                <w:szCs w:val="28"/>
              </w:rPr>
            </w:pPr>
            <w:r>
              <w:rPr>
                <w:rFonts w:ascii="Times New Roman" w:hAnsi="Times New Roman" w:cs="Times New Roman"/>
                <w:sz w:val="28"/>
                <w:szCs w:val="28"/>
              </w:rPr>
              <w:t xml:space="preserve">     </w:t>
            </w:r>
            <w:r w:rsidRPr="002F2E7A">
              <w:rPr>
                <w:rFonts w:ascii="Times New Roman" w:hAnsi="Times New Roman" w:cs="Times New Roman"/>
                <w:sz w:val="28"/>
                <w:szCs w:val="28"/>
              </w:rPr>
              <w:t xml:space="preserve">По бюджету Тулунского муниципального района недостаток бюджетных ассигнований на выплату заработной платы с начислениями на неё в сумме </w:t>
            </w:r>
            <w:r w:rsidRPr="002F2E7A">
              <w:rPr>
                <w:rFonts w:ascii="Times New Roman" w:hAnsi="Times New Roman" w:cs="Times New Roman"/>
                <w:b/>
                <w:i/>
                <w:sz w:val="28"/>
                <w:szCs w:val="28"/>
              </w:rPr>
              <w:t>13,1</w:t>
            </w:r>
            <w:r w:rsidRPr="002F2E7A">
              <w:rPr>
                <w:rFonts w:ascii="Times New Roman" w:hAnsi="Times New Roman" w:cs="Times New Roman"/>
                <w:sz w:val="28"/>
                <w:szCs w:val="28"/>
              </w:rPr>
              <w:t xml:space="preserve"> млн. руб. сложился в связи с выплатой заработной платы и начислений на нее работникам мно</w:t>
            </w:r>
            <w:r>
              <w:rPr>
                <w:rFonts w:ascii="Times New Roman" w:hAnsi="Times New Roman" w:cs="Times New Roman"/>
                <w:sz w:val="28"/>
                <w:szCs w:val="28"/>
              </w:rPr>
              <w:t>гофункционального физкультурно-</w:t>
            </w:r>
            <w:r w:rsidRPr="002F2E7A">
              <w:rPr>
                <w:rFonts w:ascii="Times New Roman" w:hAnsi="Times New Roman" w:cs="Times New Roman"/>
                <w:sz w:val="28"/>
                <w:szCs w:val="28"/>
              </w:rPr>
              <w:t>оздоровительного комплекса, введенного в эксплуатацию в 2020 году и переданного с Азейского сельского поселения на уровень МО «Тулунский район» в сумме 1,3 млн. руб.; повышением оплаты труда работникам бюджетной сферы, переданные на исполнение полномочий сельских поселений, в части увеличения минимального размера оплаты труда с 01.01.2020г. до 12 130 рублей в сумме 7,7 млн. руб.; с индексацией заработной платы работников, переданных на исполнение полномочий сельских поселений в сумме 4,1 млн. руб., в связи с увеличением заработной платы муниципальных служащих с 1 октября 2019 года на 19,9% в соответствии с Указом Губернатора Иркутской области от 25.10.2019г. № 255-уг «О размерах должностных окладов и ежемесячного денежного поощрения государственных гражданских служащих Иркутской области».</w:t>
            </w:r>
          </w:p>
          <w:p w:rsidR="002F2E7A" w:rsidRPr="002F2E7A" w:rsidRDefault="002F2E7A" w:rsidP="002F2E7A">
            <w:pPr>
              <w:jc w:val="both"/>
              <w:rPr>
                <w:rFonts w:ascii="Times New Roman" w:hAnsi="Times New Roman" w:cs="Times New Roman"/>
                <w:sz w:val="28"/>
                <w:szCs w:val="28"/>
              </w:rPr>
            </w:pPr>
            <w:r>
              <w:rPr>
                <w:rFonts w:ascii="Times New Roman" w:hAnsi="Times New Roman" w:cs="Times New Roman"/>
                <w:sz w:val="28"/>
                <w:szCs w:val="28"/>
              </w:rPr>
              <w:t xml:space="preserve">     </w:t>
            </w:r>
            <w:r w:rsidRPr="002F2E7A">
              <w:rPr>
                <w:rFonts w:ascii="Times New Roman" w:hAnsi="Times New Roman" w:cs="Times New Roman"/>
                <w:sz w:val="28"/>
                <w:szCs w:val="28"/>
              </w:rPr>
              <w:t xml:space="preserve">По бюджетам сельских поселений недостаток бюджетных ассигнований на выплату заработной платы с начислениями на нее в сумме </w:t>
            </w:r>
            <w:r w:rsidRPr="002F2E7A">
              <w:rPr>
                <w:rFonts w:ascii="Times New Roman" w:hAnsi="Times New Roman" w:cs="Times New Roman"/>
                <w:b/>
                <w:i/>
                <w:sz w:val="28"/>
                <w:szCs w:val="28"/>
              </w:rPr>
              <w:t>32,4</w:t>
            </w:r>
            <w:r w:rsidRPr="002F2E7A">
              <w:rPr>
                <w:rFonts w:ascii="Times New Roman" w:hAnsi="Times New Roman" w:cs="Times New Roman"/>
                <w:sz w:val="28"/>
                <w:szCs w:val="28"/>
              </w:rPr>
              <w:t xml:space="preserve"> млн. руб. обусловлен повышением оплаты труда работникам бюджетной сферы, в части увеличения минимального размера оплаты труда с 01.01.2020г. до 12 130 рублей в сумме 2,2 млн. руб.; исполнением "майских" Указов Президента в сумме 14,1 млн. руб.; индексацией заработной платы в сумме 16,1 млн. руб., в связи с увеличением заработной платы муниципальных служащих с 1 октября 2019 года на 19,9% в соответствии с Указом Губернатора Иркутской области от 25.10.2019г. № 255-уг «О размерах должностных окладов и ежемесячного денежного поощрения государственных гражданских служащих Иркутской области».</w:t>
            </w:r>
          </w:p>
          <w:p w:rsidR="002F2E7A" w:rsidRPr="002F2E7A" w:rsidRDefault="002F2E7A" w:rsidP="002F2E7A">
            <w:pPr>
              <w:jc w:val="both"/>
              <w:rPr>
                <w:rFonts w:ascii="Times New Roman" w:hAnsi="Times New Roman" w:cs="Times New Roman"/>
                <w:sz w:val="28"/>
                <w:szCs w:val="28"/>
              </w:rPr>
            </w:pPr>
            <w:r>
              <w:rPr>
                <w:rFonts w:ascii="Times New Roman" w:hAnsi="Times New Roman" w:cs="Times New Roman"/>
                <w:sz w:val="28"/>
                <w:szCs w:val="28"/>
              </w:rPr>
              <w:t xml:space="preserve">     </w:t>
            </w:r>
            <w:r w:rsidRPr="002F2E7A">
              <w:rPr>
                <w:rFonts w:ascii="Times New Roman" w:hAnsi="Times New Roman" w:cs="Times New Roman"/>
                <w:sz w:val="28"/>
                <w:szCs w:val="28"/>
              </w:rPr>
              <w:t xml:space="preserve">Для финансирования первоочередных расходов органов местного самоуправления и муниципальных учреждений Тулунского муниципального района на 2020 год требуется </w:t>
            </w:r>
            <w:r w:rsidRPr="002F2E7A">
              <w:rPr>
                <w:rFonts w:ascii="Times New Roman" w:hAnsi="Times New Roman" w:cs="Times New Roman"/>
                <w:b/>
                <w:i/>
                <w:sz w:val="28"/>
                <w:szCs w:val="28"/>
              </w:rPr>
              <w:t>169,4</w:t>
            </w:r>
            <w:r w:rsidRPr="002F2E7A">
              <w:rPr>
                <w:rFonts w:ascii="Times New Roman" w:hAnsi="Times New Roman" w:cs="Times New Roman"/>
                <w:sz w:val="28"/>
                <w:szCs w:val="28"/>
              </w:rPr>
              <w:t xml:space="preserve"> млн. руб., в том числе:</w:t>
            </w:r>
          </w:p>
          <w:p w:rsidR="002F2E7A" w:rsidRPr="002F2E7A" w:rsidRDefault="002F2E7A" w:rsidP="002F2E7A">
            <w:pPr>
              <w:jc w:val="both"/>
              <w:rPr>
                <w:rFonts w:ascii="Times New Roman" w:hAnsi="Times New Roman" w:cs="Times New Roman"/>
                <w:sz w:val="28"/>
                <w:szCs w:val="28"/>
              </w:rPr>
            </w:pPr>
            <w:r w:rsidRPr="002F2E7A">
              <w:rPr>
                <w:rFonts w:ascii="Times New Roman" w:hAnsi="Times New Roman" w:cs="Times New Roman"/>
                <w:sz w:val="28"/>
                <w:szCs w:val="28"/>
              </w:rPr>
              <w:t>-</w:t>
            </w:r>
            <w:r w:rsidRPr="002F2E7A">
              <w:rPr>
                <w:rFonts w:ascii="Times New Roman" w:hAnsi="Times New Roman" w:cs="Times New Roman"/>
                <w:sz w:val="28"/>
                <w:szCs w:val="28"/>
              </w:rPr>
              <w:tab/>
              <w:t xml:space="preserve">бюджету Тулунского муниципального района в сумме </w:t>
            </w:r>
            <w:r w:rsidRPr="002F2E7A">
              <w:rPr>
                <w:rFonts w:ascii="Times New Roman" w:hAnsi="Times New Roman" w:cs="Times New Roman"/>
                <w:b/>
                <w:i/>
                <w:sz w:val="28"/>
                <w:szCs w:val="28"/>
              </w:rPr>
              <w:t>151,7</w:t>
            </w:r>
            <w:r w:rsidRPr="002F2E7A">
              <w:rPr>
                <w:rFonts w:ascii="Times New Roman" w:hAnsi="Times New Roman" w:cs="Times New Roman"/>
                <w:sz w:val="28"/>
                <w:szCs w:val="28"/>
              </w:rPr>
              <w:t xml:space="preserve"> млн.руб.;</w:t>
            </w:r>
          </w:p>
          <w:p w:rsidR="002F2E7A" w:rsidRPr="002F2E7A" w:rsidRDefault="002F2E7A" w:rsidP="002F2E7A">
            <w:pPr>
              <w:jc w:val="both"/>
              <w:rPr>
                <w:rFonts w:ascii="Times New Roman" w:hAnsi="Times New Roman" w:cs="Times New Roman"/>
                <w:sz w:val="28"/>
                <w:szCs w:val="28"/>
              </w:rPr>
            </w:pPr>
            <w:r w:rsidRPr="002F2E7A">
              <w:rPr>
                <w:rFonts w:ascii="Times New Roman" w:hAnsi="Times New Roman" w:cs="Times New Roman"/>
                <w:sz w:val="28"/>
                <w:szCs w:val="28"/>
              </w:rPr>
              <w:t>-</w:t>
            </w:r>
            <w:r w:rsidRPr="002F2E7A">
              <w:rPr>
                <w:rFonts w:ascii="Times New Roman" w:hAnsi="Times New Roman" w:cs="Times New Roman"/>
                <w:sz w:val="28"/>
                <w:szCs w:val="28"/>
              </w:rPr>
              <w:tab/>
              <w:t xml:space="preserve">бюджетам сельских поселений в сумме </w:t>
            </w:r>
            <w:r w:rsidRPr="002F2E7A">
              <w:rPr>
                <w:rFonts w:ascii="Times New Roman" w:hAnsi="Times New Roman" w:cs="Times New Roman"/>
                <w:b/>
                <w:sz w:val="28"/>
                <w:szCs w:val="28"/>
              </w:rPr>
              <w:t>17,7</w:t>
            </w:r>
            <w:r w:rsidRPr="002F2E7A">
              <w:rPr>
                <w:rFonts w:ascii="Times New Roman" w:hAnsi="Times New Roman" w:cs="Times New Roman"/>
                <w:sz w:val="28"/>
                <w:szCs w:val="28"/>
              </w:rPr>
              <w:t xml:space="preserve"> млн. руб.</w:t>
            </w:r>
          </w:p>
          <w:p w:rsidR="002F2E7A" w:rsidRPr="002F2E7A" w:rsidRDefault="002F2E7A" w:rsidP="002F2E7A">
            <w:pPr>
              <w:jc w:val="both"/>
              <w:rPr>
                <w:rFonts w:ascii="Times New Roman" w:hAnsi="Times New Roman" w:cs="Times New Roman"/>
                <w:sz w:val="28"/>
                <w:szCs w:val="28"/>
              </w:rPr>
            </w:pPr>
            <w:r>
              <w:rPr>
                <w:rFonts w:ascii="Times New Roman" w:hAnsi="Times New Roman" w:cs="Times New Roman"/>
                <w:sz w:val="28"/>
                <w:szCs w:val="28"/>
              </w:rPr>
              <w:t xml:space="preserve">       </w:t>
            </w:r>
            <w:r w:rsidRPr="002F2E7A">
              <w:rPr>
                <w:rFonts w:ascii="Times New Roman" w:hAnsi="Times New Roman" w:cs="Times New Roman"/>
                <w:sz w:val="28"/>
                <w:szCs w:val="28"/>
              </w:rPr>
              <w:t>Недостаток бюджетных асси</w:t>
            </w:r>
            <w:r>
              <w:rPr>
                <w:rFonts w:ascii="Times New Roman" w:hAnsi="Times New Roman" w:cs="Times New Roman"/>
                <w:sz w:val="28"/>
                <w:szCs w:val="28"/>
              </w:rPr>
              <w:t xml:space="preserve">гнований для проведения закупок </w:t>
            </w:r>
            <w:r w:rsidRPr="002F2E7A">
              <w:rPr>
                <w:rFonts w:ascii="Times New Roman" w:hAnsi="Times New Roman" w:cs="Times New Roman"/>
                <w:sz w:val="28"/>
                <w:szCs w:val="28"/>
              </w:rPr>
              <w:t xml:space="preserve">товаров, работ и услуг для обеспечения муниципальных нужд по бюджету Тулунского муниципального района составляет </w:t>
            </w:r>
            <w:r w:rsidRPr="002F2E7A">
              <w:rPr>
                <w:rFonts w:ascii="Times New Roman" w:hAnsi="Times New Roman" w:cs="Times New Roman"/>
                <w:b/>
                <w:sz w:val="28"/>
                <w:szCs w:val="28"/>
              </w:rPr>
              <w:t>151,7</w:t>
            </w:r>
            <w:r w:rsidRPr="002F2E7A">
              <w:rPr>
                <w:rFonts w:ascii="Times New Roman" w:hAnsi="Times New Roman" w:cs="Times New Roman"/>
                <w:sz w:val="28"/>
                <w:szCs w:val="28"/>
              </w:rPr>
              <w:t xml:space="preserve"> млн. руб., в том числе:</w:t>
            </w:r>
          </w:p>
          <w:p w:rsidR="002F2E7A" w:rsidRPr="002F2E7A" w:rsidRDefault="002F2E7A" w:rsidP="002F2E7A">
            <w:pPr>
              <w:jc w:val="both"/>
              <w:rPr>
                <w:rFonts w:ascii="Times New Roman" w:hAnsi="Times New Roman" w:cs="Times New Roman"/>
                <w:sz w:val="28"/>
                <w:szCs w:val="28"/>
              </w:rPr>
            </w:pPr>
            <w:r>
              <w:rPr>
                <w:rFonts w:ascii="Times New Roman" w:hAnsi="Times New Roman" w:cs="Times New Roman"/>
                <w:sz w:val="28"/>
                <w:szCs w:val="28"/>
              </w:rPr>
              <w:t>-</w:t>
            </w:r>
            <w:r w:rsidRPr="002F2E7A">
              <w:rPr>
                <w:rFonts w:ascii="Times New Roman" w:hAnsi="Times New Roman" w:cs="Times New Roman"/>
                <w:sz w:val="28"/>
                <w:szCs w:val="28"/>
              </w:rPr>
              <w:t xml:space="preserve"> обеспечение населенных пунктов Тулунского района местной системой оповещения с сопряженной системой оповещения всех уровней единой государственной системы предупреждения и ликвидации чрезвычайных ситуаций - 91,6 млн. руб.;</w:t>
            </w:r>
          </w:p>
          <w:p w:rsidR="002F2E7A" w:rsidRPr="002F2E7A" w:rsidRDefault="002F2E7A" w:rsidP="002F2E7A">
            <w:pPr>
              <w:jc w:val="both"/>
              <w:rPr>
                <w:rFonts w:ascii="Times New Roman" w:hAnsi="Times New Roman" w:cs="Times New Roman"/>
                <w:sz w:val="28"/>
                <w:szCs w:val="28"/>
              </w:rPr>
            </w:pPr>
            <w:r>
              <w:rPr>
                <w:rFonts w:ascii="Times New Roman" w:hAnsi="Times New Roman" w:cs="Times New Roman"/>
                <w:sz w:val="28"/>
                <w:szCs w:val="28"/>
              </w:rPr>
              <w:t>-</w:t>
            </w:r>
            <w:r w:rsidRPr="002F2E7A">
              <w:rPr>
                <w:rFonts w:ascii="Times New Roman" w:hAnsi="Times New Roman" w:cs="Times New Roman"/>
                <w:sz w:val="28"/>
                <w:szCs w:val="28"/>
              </w:rPr>
              <w:t xml:space="preserve"> на оплату коммунальных услуг муниципальных учреждений района на 2020 год дополнительно требуется - 23,4 млн. руб. Увеличение потребности на 2020 год к уровню 2019 года на сумму 5,0 млн. руб. (или на 9,2%), связано с ожидаемым ростом тарифов в 2020 году;</w:t>
            </w:r>
          </w:p>
          <w:p w:rsidR="002F2E7A" w:rsidRPr="002F2E7A" w:rsidRDefault="002F2E7A" w:rsidP="002F2E7A">
            <w:pPr>
              <w:jc w:val="both"/>
              <w:rPr>
                <w:rFonts w:ascii="Times New Roman" w:hAnsi="Times New Roman" w:cs="Times New Roman"/>
                <w:sz w:val="28"/>
                <w:szCs w:val="28"/>
              </w:rPr>
            </w:pPr>
            <w:r>
              <w:rPr>
                <w:rFonts w:ascii="Times New Roman" w:hAnsi="Times New Roman" w:cs="Times New Roman"/>
                <w:sz w:val="28"/>
                <w:szCs w:val="28"/>
              </w:rPr>
              <w:t>-</w:t>
            </w:r>
            <w:r w:rsidRPr="002F2E7A">
              <w:rPr>
                <w:rFonts w:ascii="Times New Roman" w:hAnsi="Times New Roman" w:cs="Times New Roman"/>
                <w:sz w:val="28"/>
                <w:szCs w:val="28"/>
              </w:rPr>
              <w:t>на оплату медицинских услуг для работников образовательных организаций на 2020 год - 4,3 млн. руб.</w:t>
            </w:r>
          </w:p>
          <w:p w:rsidR="002F2E7A" w:rsidRPr="002F2E7A" w:rsidRDefault="002F2E7A" w:rsidP="002F2E7A">
            <w:pPr>
              <w:jc w:val="both"/>
              <w:rPr>
                <w:rFonts w:ascii="Times New Roman" w:hAnsi="Times New Roman" w:cs="Times New Roman"/>
                <w:sz w:val="28"/>
                <w:szCs w:val="28"/>
              </w:rPr>
            </w:pPr>
            <w:r>
              <w:rPr>
                <w:rFonts w:ascii="Times New Roman" w:hAnsi="Times New Roman" w:cs="Times New Roman"/>
                <w:sz w:val="28"/>
                <w:szCs w:val="28"/>
              </w:rPr>
              <w:t>-</w:t>
            </w:r>
            <w:r w:rsidRPr="002F2E7A">
              <w:rPr>
                <w:rFonts w:ascii="Times New Roman" w:hAnsi="Times New Roman" w:cs="Times New Roman"/>
                <w:sz w:val="28"/>
                <w:szCs w:val="28"/>
              </w:rPr>
              <w:t xml:space="preserve"> на ввод в действие (1 «терморобот» - Гуранская школа) и сервисное обслуживание автоматических угольных котельных «Терморобот» (9 «термороботов» - 1 д/сад «Ромашка» и 8 школ (Умыган, Гадалей, Икей, Котик, Аршан, Уйгат, Шуба, Мугун)) в сумме 7,3 млн. руб.;</w:t>
            </w:r>
          </w:p>
          <w:p w:rsidR="002F2E7A" w:rsidRPr="002F2E7A" w:rsidRDefault="002F2E7A" w:rsidP="002F2E7A">
            <w:pPr>
              <w:jc w:val="both"/>
              <w:rPr>
                <w:rFonts w:ascii="Times New Roman" w:hAnsi="Times New Roman" w:cs="Times New Roman"/>
                <w:sz w:val="28"/>
                <w:szCs w:val="28"/>
              </w:rPr>
            </w:pPr>
            <w:r>
              <w:rPr>
                <w:rFonts w:ascii="Times New Roman" w:hAnsi="Times New Roman" w:cs="Times New Roman"/>
                <w:sz w:val="28"/>
                <w:szCs w:val="28"/>
              </w:rPr>
              <w:t xml:space="preserve">-    </w:t>
            </w:r>
            <w:r w:rsidRPr="002F2E7A">
              <w:rPr>
                <w:rFonts w:ascii="Times New Roman" w:hAnsi="Times New Roman" w:cs="Times New Roman"/>
                <w:sz w:val="28"/>
                <w:szCs w:val="28"/>
              </w:rPr>
              <w:t>обслуживание котельных образовательных учреждений в сумме 4,5 млн. руб.;</w:t>
            </w:r>
          </w:p>
          <w:p w:rsidR="002F2E7A" w:rsidRPr="002F2E7A" w:rsidRDefault="002F2E7A" w:rsidP="002F2E7A">
            <w:pPr>
              <w:jc w:val="both"/>
              <w:rPr>
                <w:rFonts w:ascii="Times New Roman" w:hAnsi="Times New Roman" w:cs="Times New Roman"/>
                <w:sz w:val="28"/>
                <w:szCs w:val="28"/>
              </w:rPr>
            </w:pPr>
            <w:r>
              <w:rPr>
                <w:rFonts w:ascii="Times New Roman" w:hAnsi="Times New Roman" w:cs="Times New Roman"/>
                <w:sz w:val="28"/>
                <w:szCs w:val="28"/>
              </w:rPr>
              <w:t xml:space="preserve">- </w:t>
            </w:r>
            <w:r w:rsidRPr="002F2E7A">
              <w:rPr>
                <w:rFonts w:ascii="Times New Roman" w:hAnsi="Times New Roman" w:cs="Times New Roman"/>
                <w:sz w:val="28"/>
                <w:szCs w:val="28"/>
              </w:rPr>
              <w:t xml:space="preserve"> подготовка к учебному году, проведение капитального ремонта, текущего ремонта, устройство и ремонт систем отопления, водоснабжения, канализации, обустройство хозяйственной зоны, ремонт систем освещения и вентиляции в сумме 6,8 млн. руб.;</w:t>
            </w:r>
          </w:p>
          <w:p w:rsidR="002F2E7A" w:rsidRPr="002F2E7A" w:rsidRDefault="002F2E7A" w:rsidP="002F2E7A">
            <w:pPr>
              <w:jc w:val="both"/>
              <w:rPr>
                <w:rFonts w:ascii="Times New Roman" w:hAnsi="Times New Roman" w:cs="Times New Roman"/>
                <w:sz w:val="28"/>
                <w:szCs w:val="28"/>
              </w:rPr>
            </w:pPr>
            <w:r>
              <w:rPr>
                <w:rFonts w:ascii="Times New Roman" w:hAnsi="Times New Roman" w:cs="Times New Roman"/>
                <w:sz w:val="28"/>
                <w:szCs w:val="28"/>
              </w:rPr>
              <w:t xml:space="preserve">- </w:t>
            </w:r>
            <w:r w:rsidRPr="002F2E7A">
              <w:rPr>
                <w:rFonts w:ascii="Times New Roman" w:hAnsi="Times New Roman" w:cs="Times New Roman"/>
                <w:sz w:val="28"/>
                <w:szCs w:val="28"/>
              </w:rPr>
              <w:t xml:space="preserve"> оснащение пищеблоков образовательных учреждений мебелью, посудой, столовыми приборами в сумме 4,9 млн. руб.;</w:t>
            </w:r>
          </w:p>
          <w:p w:rsidR="002F2E7A" w:rsidRPr="002F2E7A" w:rsidRDefault="002F2E7A" w:rsidP="002F2E7A">
            <w:pPr>
              <w:jc w:val="both"/>
              <w:rPr>
                <w:rFonts w:ascii="Times New Roman" w:hAnsi="Times New Roman" w:cs="Times New Roman"/>
                <w:sz w:val="28"/>
                <w:szCs w:val="28"/>
              </w:rPr>
            </w:pPr>
            <w:r>
              <w:rPr>
                <w:rFonts w:ascii="Times New Roman" w:hAnsi="Times New Roman" w:cs="Times New Roman"/>
                <w:sz w:val="28"/>
                <w:szCs w:val="28"/>
              </w:rPr>
              <w:t xml:space="preserve">-    </w:t>
            </w:r>
            <w:r w:rsidRPr="002F2E7A">
              <w:rPr>
                <w:rFonts w:ascii="Times New Roman" w:hAnsi="Times New Roman" w:cs="Times New Roman"/>
                <w:sz w:val="28"/>
                <w:szCs w:val="28"/>
              </w:rPr>
              <w:t xml:space="preserve"> приобретение мягкого инвентаря для образовательных учреждений в сумме 3,1 млн. руб.;</w:t>
            </w:r>
          </w:p>
          <w:p w:rsidR="002F2E7A" w:rsidRPr="002F2E7A" w:rsidRDefault="002F2E7A" w:rsidP="002F2E7A">
            <w:pPr>
              <w:jc w:val="both"/>
              <w:rPr>
                <w:rFonts w:ascii="Times New Roman" w:hAnsi="Times New Roman" w:cs="Times New Roman"/>
                <w:sz w:val="28"/>
                <w:szCs w:val="28"/>
              </w:rPr>
            </w:pPr>
            <w:r>
              <w:rPr>
                <w:rFonts w:ascii="Times New Roman" w:hAnsi="Times New Roman" w:cs="Times New Roman"/>
                <w:sz w:val="28"/>
                <w:szCs w:val="28"/>
              </w:rPr>
              <w:t xml:space="preserve">-    </w:t>
            </w:r>
            <w:r w:rsidRPr="002F2E7A">
              <w:rPr>
                <w:rFonts w:ascii="Times New Roman" w:hAnsi="Times New Roman" w:cs="Times New Roman"/>
                <w:sz w:val="28"/>
                <w:szCs w:val="28"/>
              </w:rPr>
              <w:t xml:space="preserve"> приобретение и подвоз котельно-п</w:t>
            </w:r>
            <w:r>
              <w:rPr>
                <w:rFonts w:ascii="Times New Roman" w:hAnsi="Times New Roman" w:cs="Times New Roman"/>
                <w:sz w:val="28"/>
                <w:szCs w:val="28"/>
              </w:rPr>
              <w:t>ечного топлива в сумме 2,6 млн.</w:t>
            </w:r>
            <w:r w:rsidRPr="002F2E7A">
              <w:rPr>
                <w:rFonts w:ascii="Times New Roman" w:hAnsi="Times New Roman" w:cs="Times New Roman"/>
                <w:sz w:val="28"/>
                <w:szCs w:val="28"/>
              </w:rPr>
              <w:t>руб.;</w:t>
            </w:r>
          </w:p>
          <w:p w:rsidR="002F2E7A" w:rsidRPr="002F2E7A" w:rsidRDefault="002F2E7A" w:rsidP="002F2E7A">
            <w:pPr>
              <w:jc w:val="both"/>
              <w:rPr>
                <w:rFonts w:ascii="Times New Roman" w:hAnsi="Times New Roman" w:cs="Times New Roman"/>
                <w:sz w:val="28"/>
                <w:szCs w:val="28"/>
              </w:rPr>
            </w:pPr>
            <w:r>
              <w:rPr>
                <w:rFonts w:ascii="Times New Roman" w:hAnsi="Times New Roman" w:cs="Times New Roman"/>
                <w:sz w:val="28"/>
                <w:szCs w:val="28"/>
              </w:rPr>
              <w:t xml:space="preserve">-  </w:t>
            </w:r>
            <w:r w:rsidRPr="002F2E7A">
              <w:rPr>
                <w:rFonts w:ascii="Times New Roman" w:hAnsi="Times New Roman" w:cs="Times New Roman"/>
                <w:sz w:val="28"/>
                <w:szCs w:val="28"/>
              </w:rPr>
              <w:t xml:space="preserve"> работы, услуги, связанные с содержанием имущества, противопожарные мероприятия (электромонтажные работы, замена электропроводки, электрооборудования) в сумме 3,2 млн. руб.</w:t>
            </w:r>
          </w:p>
          <w:p w:rsidR="002F2E7A" w:rsidRPr="002F2E7A" w:rsidRDefault="002F2E7A" w:rsidP="002F2E7A">
            <w:pPr>
              <w:jc w:val="both"/>
              <w:rPr>
                <w:rFonts w:ascii="Times New Roman" w:hAnsi="Times New Roman" w:cs="Times New Roman"/>
                <w:sz w:val="28"/>
                <w:szCs w:val="28"/>
              </w:rPr>
            </w:pPr>
            <w:r>
              <w:rPr>
                <w:rFonts w:ascii="Times New Roman" w:hAnsi="Times New Roman" w:cs="Times New Roman"/>
                <w:sz w:val="28"/>
                <w:szCs w:val="28"/>
              </w:rPr>
              <w:t xml:space="preserve">       </w:t>
            </w:r>
            <w:r w:rsidRPr="002F2E7A">
              <w:rPr>
                <w:rFonts w:ascii="Times New Roman" w:hAnsi="Times New Roman" w:cs="Times New Roman"/>
                <w:sz w:val="28"/>
                <w:szCs w:val="28"/>
              </w:rPr>
              <w:t xml:space="preserve">По бюджетам сельских поселений недостаток бюджетных ассигнований для финансирования первоочередных расходов составляет </w:t>
            </w:r>
            <w:r w:rsidRPr="002F2E7A">
              <w:rPr>
                <w:rFonts w:ascii="Times New Roman" w:hAnsi="Times New Roman" w:cs="Times New Roman"/>
                <w:b/>
                <w:i/>
                <w:sz w:val="28"/>
                <w:szCs w:val="28"/>
              </w:rPr>
              <w:t>17,7</w:t>
            </w:r>
            <w:r w:rsidRPr="002F2E7A">
              <w:rPr>
                <w:rFonts w:ascii="Times New Roman" w:hAnsi="Times New Roman" w:cs="Times New Roman"/>
                <w:sz w:val="28"/>
                <w:szCs w:val="28"/>
              </w:rPr>
              <w:t xml:space="preserve"> млн. руб., в том числе:</w:t>
            </w:r>
          </w:p>
          <w:p w:rsidR="002F2E7A" w:rsidRPr="002F2E7A" w:rsidRDefault="002F2E7A" w:rsidP="002F2E7A">
            <w:pPr>
              <w:jc w:val="both"/>
              <w:rPr>
                <w:rFonts w:ascii="Times New Roman" w:hAnsi="Times New Roman" w:cs="Times New Roman"/>
                <w:sz w:val="28"/>
                <w:szCs w:val="28"/>
              </w:rPr>
            </w:pPr>
            <w:r>
              <w:rPr>
                <w:rFonts w:ascii="Times New Roman" w:hAnsi="Times New Roman" w:cs="Times New Roman"/>
                <w:sz w:val="28"/>
                <w:szCs w:val="28"/>
              </w:rPr>
              <w:t>-</w:t>
            </w:r>
            <w:r w:rsidRPr="002F2E7A">
              <w:rPr>
                <w:rFonts w:ascii="Times New Roman" w:hAnsi="Times New Roman" w:cs="Times New Roman"/>
                <w:sz w:val="28"/>
                <w:szCs w:val="28"/>
              </w:rPr>
              <w:t xml:space="preserve"> на устранение нарушений по предписаниям контролирующих органов по соблюдению мер противопожарной безопасности в границах поселений в сумме 2,4 млн. руб.;</w:t>
            </w:r>
          </w:p>
          <w:p w:rsidR="002F2E7A" w:rsidRPr="002F2E7A" w:rsidRDefault="002F2E7A" w:rsidP="002F2E7A">
            <w:pPr>
              <w:jc w:val="both"/>
              <w:rPr>
                <w:rFonts w:ascii="Times New Roman" w:hAnsi="Times New Roman" w:cs="Times New Roman"/>
                <w:sz w:val="28"/>
                <w:szCs w:val="28"/>
              </w:rPr>
            </w:pPr>
            <w:r>
              <w:rPr>
                <w:rFonts w:ascii="Times New Roman" w:hAnsi="Times New Roman" w:cs="Times New Roman"/>
                <w:sz w:val="28"/>
                <w:szCs w:val="28"/>
              </w:rPr>
              <w:t>-</w:t>
            </w:r>
            <w:r w:rsidRPr="002F2E7A">
              <w:rPr>
                <w:rFonts w:ascii="Times New Roman" w:hAnsi="Times New Roman" w:cs="Times New Roman"/>
                <w:sz w:val="28"/>
                <w:szCs w:val="28"/>
              </w:rPr>
              <w:t xml:space="preserve"> обустройство площадок и приобретение контейнеров для ТКО на территориях сельских поселений в сумме 0,7 млн. руб.;</w:t>
            </w:r>
          </w:p>
          <w:p w:rsidR="002F2E7A" w:rsidRPr="002F2E7A" w:rsidRDefault="002F2E7A" w:rsidP="002F2E7A">
            <w:pPr>
              <w:jc w:val="both"/>
              <w:rPr>
                <w:rFonts w:ascii="Times New Roman" w:hAnsi="Times New Roman" w:cs="Times New Roman"/>
                <w:sz w:val="28"/>
                <w:szCs w:val="28"/>
              </w:rPr>
            </w:pPr>
            <w:r>
              <w:rPr>
                <w:rFonts w:ascii="Times New Roman" w:hAnsi="Times New Roman" w:cs="Times New Roman"/>
                <w:sz w:val="28"/>
                <w:szCs w:val="28"/>
              </w:rPr>
              <w:t>-</w:t>
            </w:r>
            <w:r w:rsidRPr="002F2E7A">
              <w:rPr>
                <w:rFonts w:ascii="Times New Roman" w:hAnsi="Times New Roman" w:cs="Times New Roman"/>
                <w:sz w:val="28"/>
                <w:szCs w:val="28"/>
              </w:rPr>
              <w:t xml:space="preserve"> проектно-изыскательские работы по устройству водоснабжения в Алгатуйском сельском поселении 14,6 млн. руб.</w:t>
            </w:r>
          </w:p>
          <w:p w:rsidR="002F2E7A" w:rsidRPr="002F2E7A" w:rsidRDefault="002F2E7A" w:rsidP="002F2E7A">
            <w:pPr>
              <w:jc w:val="both"/>
              <w:rPr>
                <w:rFonts w:ascii="Times New Roman" w:hAnsi="Times New Roman" w:cs="Times New Roman"/>
                <w:b/>
                <w:i/>
                <w:sz w:val="28"/>
                <w:szCs w:val="28"/>
              </w:rPr>
            </w:pPr>
            <w:r w:rsidRPr="002F2E7A">
              <w:rPr>
                <w:rFonts w:ascii="Times New Roman" w:hAnsi="Times New Roman" w:cs="Times New Roman"/>
                <w:b/>
                <w:i/>
                <w:sz w:val="28"/>
                <w:szCs w:val="28"/>
              </w:rPr>
              <w:t xml:space="preserve">   2.</w:t>
            </w:r>
            <w:r w:rsidRPr="002F2E7A">
              <w:rPr>
                <w:rFonts w:ascii="Times New Roman" w:hAnsi="Times New Roman" w:cs="Times New Roman"/>
                <w:b/>
                <w:i/>
                <w:sz w:val="28"/>
                <w:szCs w:val="28"/>
              </w:rPr>
              <w:tab/>
              <w:t>Увеличение средств субвенций</w:t>
            </w:r>
          </w:p>
          <w:p w:rsidR="002F2E7A" w:rsidRPr="002F2E7A" w:rsidRDefault="002F2E7A" w:rsidP="002F2E7A">
            <w:pPr>
              <w:jc w:val="both"/>
              <w:rPr>
                <w:rFonts w:ascii="Times New Roman" w:hAnsi="Times New Roman" w:cs="Times New Roman"/>
                <w:sz w:val="28"/>
                <w:szCs w:val="28"/>
              </w:rPr>
            </w:pPr>
            <w:r w:rsidRPr="002F2E7A">
              <w:rPr>
                <w:rFonts w:ascii="Times New Roman" w:hAnsi="Times New Roman" w:cs="Times New Roman"/>
                <w:sz w:val="28"/>
                <w:szCs w:val="28"/>
              </w:rPr>
              <w:t>2.1.</w:t>
            </w:r>
            <w:r w:rsidRPr="002F2E7A">
              <w:rPr>
                <w:rFonts w:ascii="Times New Roman" w:hAnsi="Times New Roman" w:cs="Times New Roman"/>
                <w:sz w:val="28"/>
                <w:szCs w:val="28"/>
              </w:rPr>
              <w:tab/>
              <w:t>Проектом закона Иркутской области не предусмотрено увеличение субвенций бюджетам на выполнение переданных полномочий. Указом Губернатора Иркутской области от 25.10.2019г. № 255-уг «О размерах должностных окладов и ежемесячного денежного поощрения государственных гражданских служащих Иркутской области» установлены новые размеры должностных окладов государственных гражданских служащих Иркутской области. Органами местного самоуправления Тулунского муниципального района и сельских поселений, входящих в состав МО «Тулунский район», были приняты муниципальные правовые акты, которыми с 1 октября 2019 года муниципальным служащим Тулунского муниципального района и сельских поселений, входящих в его состав, были установлены новые должностные оклады (увеличенные на 19,9 %), в том числе муниципальным служащим, осуществляющим переданные областные полномочия.</w:t>
            </w:r>
          </w:p>
          <w:p w:rsidR="002F2E7A" w:rsidRPr="002F2E7A" w:rsidRDefault="001C0906" w:rsidP="002F2E7A">
            <w:pPr>
              <w:jc w:val="both"/>
              <w:rPr>
                <w:rFonts w:ascii="Times New Roman" w:hAnsi="Times New Roman" w:cs="Times New Roman"/>
                <w:sz w:val="28"/>
                <w:szCs w:val="28"/>
              </w:rPr>
            </w:pPr>
            <w:r>
              <w:rPr>
                <w:rFonts w:ascii="Times New Roman" w:hAnsi="Times New Roman" w:cs="Times New Roman"/>
                <w:sz w:val="28"/>
                <w:szCs w:val="28"/>
              </w:rPr>
              <w:t xml:space="preserve">       </w:t>
            </w:r>
            <w:r w:rsidR="002F2E7A" w:rsidRPr="002F2E7A">
              <w:rPr>
                <w:rFonts w:ascii="Times New Roman" w:hAnsi="Times New Roman" w:cs="Times New Roman"/>
                <w:sz w:val="28"/>
                <w:szCs w:val="28"/>
              </w:rPr>
              <w:t xml:space="preserve">Дополнительная потребность в средствах субвенций в связи с увеличением расходов на оплату труда муниципальных служащих органов местного самоуправления Тулунского муниципального района, осуществляющих областные государственные полномочия, составляет </w:t>
            </w:r>
            <w:r w:rsidRPr="001C0906">
              <w:rPr>
                <w:rFonts w:ascii="Times New Roman" w:hAnsi="Times New Roman" w:cs="Times New Roman"/>
                <w:b/>
                <w:sz w:val="28"/>
                <w:szCs w:val="28"/>
              </w:rPr>
              <w:t>0,9</w:t>
            </w:r>
            <w:r w:rsidR="002F2E7A" w:rsidRPr="002F2E7A">
              <w:rPr>
                <w:rFonts w:ascii="Times New Roman" w:hAnsi="Times New Roman" w:cs="Times New Roman"/>
                <w:sz w:val="28"/>
                <w:szCs w:val="28"/>
              </w:rPr>
              <w:t xml:space="preserve"> млн. руб.</w:t>
            </w:r>
          </w:p>
          <w:p w:rsidR="002F2E7A" w:rsidRPr="002F2E7A" w:rsidRDefault="002F2E7A" w:rsidP="002F2E7A">
            <w:pPr>
              <w:jc w:val="both"/>
              <w:rPr>
                <w:rFonts w:ascii="Times New Roman" w:hAnsi="Times New Roman" w:cs="Times New Roman"/>
                <w:sz w:val="28"/>
                <w:szCs w:val="28"/>
              </w:rPr>
            </w:pPr>
            <w:r w:rsidRPr="002F2E7A">
              <w:rPr>
                <w:rFonts w:ascii="Times New Roman" w:hAnsi="Times New Roman" w:cs="Times New Roman"/>
                <w:sz w:val="28"/>
                <w:szCs w:val="28"/>
              </w:rPr>
              <w:t>2.2.</w:t>
            </w:r>
            <w:r w:rsidRPr="002F2E7A">
              <w:rPr>
                <w:rFonts w:ascii="Times New Roman" w:hAnsi="Times New Roman" w:cs="Times New Roman"/>
                <w:sz w:val="28"/>
                <w:szCs w:val="28"/>
              </w:rPr>
              <w:tab/>
            </w:r>
            <w:r w:rsidRPr="001C0906">
              <w:rPr>
                <w:rFonts w:ascii="Times New Roman" w:hAnsi="Times New Roman" w:cs="Times New Roman"/>
                <w:i/>
                <w:sz w:val="28"/>
                <w:szCs w:val="28"/>
              </w:rPr>
              <w:t>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r w:rsidRPr="002F2E7A">
              <w:rPr>
                <w:rFonts w:ascii="Times New Roman" w:hAnsi="Times New Roman" w:cs="Times New Roman"/>
                <w:sz w:val="28"/>
                <w:szCs w:val="28"/>
              </w:rPr>
              <w:t xml:space="preserve">, предусмотренная законом Иркутской области от 20 декабря 2019 года №130- 03 «Об областном бюджете на 2020 год и на плановый период 2021 и 2022 годов» на 2020 год бюджету Тулунского муниципального района в сумме 405,6 млн. руб., позволит профинансировать учебные расходы до конца 2020 года; расходы на выплату заработной платы с начислениями на нее за 10,5 месяцев 2020 года. Недостаток бюджетных ассигнований на выплату заработной платы с начислениями на нее на 2020 год составляет </w:t>
            </w:r>
            <w:r w:rsidRPr="001C0906">
              <w:rPr>
                <w:rFonts w:ascii="Times New Roman" w:hAnsi="Times New Roman" w:cs="Times New Roman"/>
                <w:b/>
                <w:sz w:val="28"/>
                <w:szCs w:val="28"/>
              </w:rPr>
              <w:t>64,6</w:t>
            </w:r>
            <w:r w:rsidRPr="002F2E7A">
              <w:rPr>
                <w:rFonts w:ascii="Times New Roman" w:hAnsi="Times New Roman" w:cs="Times New Roman"/>
                <w:sz w:val="28"/>
                <w:szCs w:val="28"/>
              </w:rPr>
              <w:t xml:space="preserve"> млн. руб.;</w:t>
            </w:r>
          </w:p>
          <w:p w:rsidR="002F2E7A" w:rsidRPr="002F2E7A" w:rsidRDefault="002F2E7A" w:rsidP="002F2E7A">
            <w:pPr>
              <w:jc w:val="both"/>
              <w:rPr>
                <w:rFonts w:ascii="Times New Roman" w:hAnsi="Times New Roman" w:cs="Times New Roman"/>
                <w:sz w:val="28"/>
                <w:szCs w:val="28"/>
              </w:rPr>
            </w:pPr>
            <w:r w:rsidRPr="002F2E7A">
              <w:rPr>
                <w:rFonts w:ascii="Times New Roman" w:hAnsi="Times New Roman" w:cs="Times New Roman"/>
                <w:sz w:val="28"/>
                <w:szCs w:val="28"/>
              </w:rPr>
              <w:t>2.3.</w:t>
            </w:r>
            <w:r w:rsidRPr="002F2E7A">
              <w:rPr>
                <w:rFonts w:ascii="Times New Roman" w:hAnsi="Times New Roman" w:cs="Times New Roman"/>
                <w:sz w:val="28"/>
                <w:szCs w:val="28"/>
              </w:rPr>
              <w:tab/>
            </w:r>
            <w:r w:rsidRPr="001C0906">
              <w:rPr>
                <w:rFonts w:ascii="Times New Roman" w:hAnsi="Times New Roman" w:cs="Times New Roman"/>
                <w:i/>
                <w:sz w:val="28"/>
                <w:szCs w:val="28"/>
              </w:rPr>
              <w:t>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r w:rsidRPr="002F2E7A">
              <w:rPr>
                <w:rFonts w:ascii="Times New Roman" w:hAnsi="Times New Roman" w:cs="Times New Roman"/>
                <w:sz w:val="28"/>
                <w:szCs w:val="28"/>
              </w:rPr>
              <w:t xml:space="preserve"> предусмотренная законом Иркутской области от 20 декабря 2019 года №130-03 «Об областном бюджете на 2020 год и на плановый период 2021 и 2022 годов» на 2020 год бюджету Тулунского муниципального района в сумме 145,6 млн. руб.; позволит профинансировать учебные расходы до конца 2020 года, расходы на выплату заработной платы с начислениями на нее за 9,5 месяцев 2020 года. Недостаток бюджетных ассигнований на выплату заработной платы с начислениями на нее на 2020 год составляет </w:t>
            </w:r>
            <w:r w:rsidRPr="001C0906">
              <w:rPr>
                <w:rFonts w:ascii="Times New Roman" w:hAnsi="Times New Roman" w:cs="Times New Roman"/>
                <w:b/>
                <w:sz w:val="28"/>
                <w:szCs w:val="28"/>
              </w:rPr>
              <w:t>39,2</w:t>
            </w:r>
            <w:r w:rsidRPr="002F2E7A">
              <w:rPr>
                <w:rFonts w:ascii="Times New Roman" w:hAnsi="Times New Roman" w:cs="Times New Roman"/>
                <w:sz w:val="28"/>
                <w:szCs w:val="28"/>
              </w:rPr>
              <w:t xml:space="preserve"> млн. руб.</w:t>
            </w:r>
          </w:p>
          <w:p w:rsidR="002F2E7A" w:rsidRPr="001C0906" w:rsidRDefault="002F2E7A" w:rsidP="002F2E7A">
            <w:pPr>
              <w:jc w:val="both"/>
              <w:rPr>
                <w:rFonts w:ascii="Times New Roman" w:hAnsi="Times New Roman" w:cs="Times New Roman"/>
                <w:b/>
                <w:i/>
                <w:sz w:val="28"/>
                <w:szCs w:val="28"/>
              </w:rPr>
            </w:pPr>
            <w:r w:rsidRPr="001C0906">
              <w:rPr>
                <w:rFonts w:ascii="Times New Roman" w:hAnsi="Times New Roman" w:cs="Times New Roman"/>
                <w:b/>
                <w:i/>
                <w:sz w:val="28"/>
                <w:szCs w:val="28"/>
              </w:rPr>
              <w:t>3.</w:t>
            </w:r>
            <w:r w:rsidRPr="001C0906">
              <w:rPr>
                <w:rFonts w:ascii="Times New Roman" w:hAnsi="Times New Roman" w:cs="Times New Roman"/>
                <w:b/>
                <w:i/>
                <w:sz w:val="28"/>
                <w:szCs w:val="28"/>
              </w:rPr>
              <w:tab/>
              <w:t>Ликвидация последствий ЧС</w:t>
            </w:r>
          </w:p>
          <w:p w:rsidR="002F2E7A" w:rsidRPr="002F2E7A" w:rsidRDefault="001C0906" w:rsidP="002F2E7A">
            <w:pPr>
              <w:jc w:val="both"/>
              <w:rPr>
                <w:rFonts w:ascii="Times New Roman" w:hAnsi="Times New Roman" w:cs="Times New Roman"/>
                <w:sz w:val="28"/>
                <w:szCs w:val="28"/>
              </w:rPr>
            </w:pPr>
            <w:r>
              <w:rPr>
                <w:rFonts w:ascii="Times New Roman" w:hAnsi="Times New Roman" w:cs="Times New Roman"/>
                <w:sz w:val="28"/>
                <w:szCs w:val="28"/>
              </w:rPr>
              <w:t xml:space="preserve">   </w:t>
            </w:r>
            <w:r w:rsidR="002F2E7A" w:rsidRPr="002F2E7A">
              <w:rPr>
                <w:rFonts w:ascii="Times New Roman" w:hAnsi="Times New Roman" w:cs="Times New Roman"/>
                <w:sz w:val="28"/>
                <w:szCs w:val="28"/>
              </w:rPr>
              <w:t xml:space="preserve">В целях обеспечения завершения ликвидации последствий паводка, произошедшего на территории Тулунского района в 2019 году, на 2020 год не распределены и дополнительно требуются финансовые средства консолидированному бюджету Тулунского муниципального района в сумме </w:t>
            </w:r>
            <w:r w:rsidR="002F2E7A" w:rsidRPr="001C0906">
              <w:rPr>
                <w:rFonts w:ascii="Times New Roman" w:hAnsi="Times New Roman" w:cs="Times New Roman"/>
                <w:b/>
                <w:sz w:val="28"/>
                <w:szCs w:val="28"/>
              </w:rPr>
              <w:t>181,36</w:t>
            </w:r>
            <w:r w:rsidR="002F2E7A" w:rsidRPr="002F2E7A">
              <w:rPr>
                <w:rFonts w:ascii="Times New Roman" w:hAnsi="Times New Roman" w:cs="Times New Roman"/>
                <w:sz w:val="28"/>
                <w:szCs w:val="28"/>
              </w:rPr>
              <w:t xml:space="preserve"> млн. руб., в том числе:</w:t>
            </w:r>
          </w:p>
          <w:p w:rsidR="002F2E7A" w:rsidRPr="002F2E7A" w:rsidRDefault="002F2E7A" w:rsidP="002F2E7A">
            <w:pPr>
              <w:jc w:val="both"/>
              <w:rPr>
                <w:rFonts w:ascii="Times New Roman" w:hAnsi="Times New Roman" w:cs="Times New Roman"/>
                <w:sz w:val="28"/>
                <w:szCs w:val="28"/>
              </w:rPr>
            </w:pPr>
            <w:r w:rsidRPr="002F2E7A">
              <w:rPr>
                <w:rFonts w:ascii="Times New Roman" w:hAnsi="Times New Roman" w:cs="Times New Roman"/>
                <w:sz w:val="28"/>
                <w:szCs w:val="28"/>
              </w:rPr>
              <w:t>-</w:t>
            </w:r>
            <w:r w:rsidRPr="002F2E7A">
              <w:rPr>
                <w:rFonts w:ascii="Times New Roman" w:hAnsi="Times New Roman" w:cs="Times New Roman"/>
                <w:sz w:val="28"/>
                <w:szCs w:val="28"/>
              </w:rPr>
              <w:tab/>
              <w:t>по бюджету Тулунского муниципального района в сумме 1</w:t>
            </w:r>
            <w:r w:rsidRPr="001C0906">
              <w:rPr>
                <w:rFonts w:ascii="Times New Roman" w:hAnsi="Times New Roman" w:cs="Times New Roman"/>
                <w:b/>
                <w:sz w:val="28"/>
                <w:szCs w:val="28"/>
              </w:rPr>
              <w:t xml:space="preserve">50,16 </w:t>
            </w:r>
            <w:r w:rsidRPr="002F2E7A">
              <w:rPr>
                <w:rFonts w:ascii="Times New Roman" w:hAnsi="Times New Roman" w:cs="Times New Roman"/>
                <w:sz w:val="28"/>
                <w:szCs w:val="28"/>
              </w:rPr>
              <w:t>млн.</w:t>
            </w:r>
            <w:r w:rsidR="001C0906">
              <w:rPr>
                <w:rFonts w:ascii="Times New Roman" w:hAnsi="Times New Roman" w:cs="Times New Roman"/>
                <w:sz w:val="28"/>
                <w:szCs w:val="28"/>
              </w:rPr>
              <w:t>руб.</w:t>
            </w:r>
            <w:r w:rsidRPr="002F2E7A">
              <w:rPr>
                <w:rFonts w:ascii="Times New Roman" w:hAnsi="Times New Roman" w:cs="Times New Roman"/>
                <w:sz w:val="28"/>
                <w:szCs w:val="28"/>
              </w:rPr>
              <w:t>,</w:t>
            </w:r>
          </w:p>
          <w:p w:rsidR="002F2E7A" w:rsidRPr="002F2E7A" w:rsidRDefault="002F2E7A" w:rsidP="002F2E7A">
            <w:pPr>
              <w:jc w:val="both"/>
              <w:rPr>
                <w:rFonts w:ascii="Times New Roman" w:hAnsi="Times New Roman" w:cs="Times New Roman"/>
                <w:sz w:val="28"/>
                <w:szCs w:val="28"/>
              </w:rPr>
            </w:pPr>
            <w:r w:rsidRPr="002F2E7A">
              <w:rPr>
                <w:rFonts w:ascii="Times New Roman" w:hAnsi="Times New Roman" w:cs="Times New Roman"/>
                <w:sz w:val="28"/>
                <w:szCs w:val="28"/>
              </w:rPr>
              <w:t>-</w:t>
            </w:r>
            <w:r w:rsidRPr="002F2E7A">
              <w:rPr>
                <w:rFonts w:ascii="Times New Roman" w:hAnsi="Times New Roman" w:cs="Times New Roman"/>
                <w:sz w:val="28"/>
                <w:szCs w:val="28"/>
              </w:rPr>
              <w:tab/>
              <w:t xml:space="preserve">по бюджетам сельских поселений в сумме </w:t>
            </w:r>
            <w:r w:rsidRPr="001C0906">
              <w:rPr>
                <w:rFonts w:ascii="Times New Roman" w:hAnsi="Times New Roman" w:cs="Times New Roman"/>
                <w:b/>
                <w:sz w:val="28"/>
                <w:szCs w:val="28"/>
              </w:rPr>
              <w:t>31,2</w:t>
            </w:r>
            <w:r w:rsidRPr="002F2E7A">
              <w:rPr>
                <w:rFonts w:ascii="Times New Roman" w:hAnsi="Times New Roman" w:cs="Times New Roman"/>
                <w:sz w:val="28"/>
                <w:szCs w:val="28"/>
              </w:rPr>
              <w:t xml:space="preserve"> млн. руб.</w:t>
            </w:r>
          </w:p>
          <w:p w:rsidR="002F2E7A" w:rsidRPr="002F2E7A" w:rsidRDefault="001C0906" w:rsidP="002F2E7A">
            <w:pPr>
              <w:jc w:val="both"/>
              <w:rPr>
                <w:rFonts w:ascii="Times New Roman" w:hAnsi="Times New Roman" w:cs="Times New Roman"/>
                <w:sz w:val="28"/>
                <w:szCs w:val="28"/>
              </w:rPr>
            </w:pPr>
            <w:r>
              <w:rPr>
                <w:rFonts w:ascii="Times New Roman" w:hAnsi="Times New Roman" w:cs="Times New Roman"/>
                <w:sz w:val="28"/>
                <w:szCs w:val="28"/>
              </w:rPr>
              <w:t xml:space="preserve">      </w:t>
            </w:r>
            <w:r w:rsidR="002F2E7A" w:rsidRPr="002F2E7A">
              <w:rPr>
                <w:rFonts w:ascii="Times New Roman" w:hAnsi="Times New Roman" w:cs="Times New Roman"/>
                <w:sz w:val="28"/>
                <w:szCs w:val="28"/>
              </w:rPr>
              <w:t>Ходатайства о выделении сред</w:t>
            </w:r>
            <w:r>
              <w:rPr>
                <w:rFonts w:ascii="Times New Roman" w:hAnsi="Times New Roman" w:cs="Times New Roman"/>
                <w:sz w:val="28"/>
                <w:szCs w:val="28"/>
              </w:rPr>
              <w:t xml:space="preserve">ств направлялись в Министерство </w:t>
            </w:r>
            <w:r w:rsidR="002F2E7A" w:rsidRPr="002F2E7A">
              <w:rPr>
                <w:rFonts w:ascii="Times New Roman" w:hAnsi="Times New Roman" w:cs="Times New Roman"/>
                <w:sz w:val="28"/>
                <w:szCs w:val="28"/>
              </w:rPr>
              <w:t>финансов Иркутской области от администраций сельских поселений Тулунского муниципального района, пострадавших в результате ЧС сельских поселений, Администрацией Тулунского муниципального района от 20.02.2020г. №01-24/576, от 15.04.2020г. №01-24/1225.</w:t>
            </w:r>
          </w:p>
          <w:p w:rsidR="002F2E7A" w:rsidRPr="002F2E7A" w:rsidRDefault="001C0906" w:rsidP="002F2E7A">
            <w:pPr>
              <w:jc w:val="both"/>
              <w:rPr>
                <w:rFonts w:ascii="Times New Roman" w:hAnsi="Times New Roman" w:cs="Times New Roman"/>
                <w:sz w:val="28"/>
                <w:szCs w:val="28"/>
              </w:rPr>
            </w:pPr>
            <w:r>
              <w:rPr>
                <w:rFonts w:ascii="Times New Roman" w:hAnsi="Times New Roman" w:cs="Times New Roman"/>
                <w:sz w:val="28"/>
                <w:szCs w:val="28"/>
              </w:rPr>
              <w:t xml:space="preserve">       </w:t>
            </w:r>
            <w:r w:rsidR="002F2E7A" w:rsidRPr="002F2E7A">
              <w:rPr>
                <w:rFonts w:ascii="Times New Roman" w:hAnsi="Times New Roman" w:cs="Times New Roman"/>
                <w:sz w:val="28"/>
                <w:szCs w:val="28"/>
              </w:rPr>
              <w:t xml:space="preserve">По бюджетам сельских поселений недостаток бюджетных ассигнований составляет </w:t>
            </w:r>
            <w:r w:rsidR="002F2E7A" w:rsidRPr="001C0906">
              <w:rPr>
                <w:rFonts w:ascii="Times New Roman" w:hAnsi="Times New Roman" w:cs="Times New Roman"/>
                <w:b/>
                <w:sz w:val="28"/>
                <w:szCs w:val="28"/>
              </w:rPr>
              <w:t>31,2</w:t>
            </w:r>
            <w:r w:rsidR="002F2E7A" w:rsidRPr="002F2E7A">
              <w:rPr>
                <w:rFonts w:ascii="Times New Roman" w:hAnsi="Times New Roman" w:cs="Times New Roman"/>
                <w:sz w:val="28"/>
                <w:szCs w:val="28"/>
              </w:rPr>
              <w:t xml:space="preserve"> млн. руб., в том числе на:</w:t>
            </w:r>
          </w:p>
          <w:p w:rsidR="002F2E7A" w:rsidRPr="002F2E7A" w:rsidRDefault="001C0906" w:rsidP="002F2E7A">
            <w:pPr>
              <w:jc w:val="both"/>
              <w:rPr>
                <w:rFonts w:ascii="Times New Roman" w:hAnsi="Times New Roman" w:cs="Times New Roman"/>
                <w:sz w:val="28"/>
                <w:szCs w:val="28"/>
              </w:rPr>
            </w:pPr>
            <w:r>
              <w:rPr>
                <w:rFonts w:ascii="Times New Roman" w:hAnsi="Times New Roman" w:cs="Times New Roman"/>
                <w:sz w:val="28"/>
                <w:szCs w:val="28"/>
              </w:rPr>
              <w:t>-</w:t>
            </w:r>
            <w:r w:rsidR="002F2E7A" w:rsidRPr="002F2E7A">
              <w:rPr>
                <w:rFonts w:ascii="Times New Roman" w:hAnsi="Times New Roman" w:cs="Times New Roman"/>
                <w:sz w:val="28"/>
                <w:szCs w:val="28"/>
              </w:rPr>
              <w:t xml:space="preserve"> визуальное инструментальное обследование жилых помещений, многоквартирных жилых домов, пострадавших в результате чрезвычайной ситуации - 1,7 млн. руб. (из них на погашение просроченной кредиторской задолженности за 2019 год 0,4 млн. руб.);</w:t>
            </w:r>
          </w:p>
          <w:p w:rsidR="002F2E7A" w:rsidRPr="002F2E7A" w:rsidRDefault="001C0906" w:rsidP="002F2E7A">
            <w:pPr>
              <w:jc w:val="both"/>
              <w:rPr>
                <w:rFonts w:ascii="Times New Roman" w:hAnsi="Times New Roman" w:cs="Times New Roman"/>
                <w:sz w:val="28"/>
                <w:szCs w:val="28"/>
              </w:rPr>
            </w:pPr>
            <w:r>
              <w:rPr>
                <w:rFonts w:ascii="Times New Roman" w:hAnsi="Times New Roman" w:cs="Times New Roman"/>
                <w:sz w:val="28"/>
                <w:szCs w:val="28"/>
              </w:rPr>
              <w:t>-</w:t>
            </w:r>
            <w:r w:rsidR="002F2E7A" w:rsidRPr="002F2E7A">
              <w:rPr>
                <w:rFonts w:ascii="Times New Roman" w:hAnsi="Times New Roman" w:cs="Times New Roman"/>
                <w:sz w:val="28"/>
                <w:szCs w:val="28"/>
              </w:rPr>
              <w:t>проектные и изыскательские работы, в том числе на проведение государственной экспертизы инженерных изысканий и проектной документации по капитальному ремонту, реконструкции, строительству объектов муниципальной собственности, пострадавших в результате чрезвычайной ситуации - 7,5 млн. руб.,</w:t>
            </w:r>
          </w:p>
          <w:p w:rsidR="002F2E7A" w:rsidRPr="002F2E7A" w:rsidRDefault="001C0906" w:rsidP="002F2E7A">
            <w:pPr>
              <w:jc w:val="both"/>
              <w:rPr>
                <w:rFonts w:ascii="Times New Roman" w:hAnsi="Times New Roman" w:cs="Times New Roman"/>
                <w:sz w:val="28"/>
                <w:szCs w:val="28"/>
              </w:rPr>
            </w:pPr>
            <w:r>
              <w:rPr>
                <w:rFonts w:ascii="Times New Roman" w:hAnsi="Times New Roman" w:cs="Times New Roman"/>
                <w:sz w:val="28"/>
                <w:szCs w:val="28"/>
              </w:rPr>
              <w:t xml:space="preserve">        </w:t>
            </w:r>
            <w:r w:rsidR="002F2E7A" w:rsidRPr="002F2E7A">
              <w:rPr>
                <w:rFonts w:ascii="Times New Roman" w:hAnsi="Times New Roman" w:cs="Times New Roman"/>
                <w:sz w:val="28"/>
                <w:szCs w:val="28"/>
              </w:rPr>
              <w:t>По Евдокимовскому муниципальному образованию заключен муниципальный контракт от 14.11.2019г. №7/19 на корректировку проектной документации по объекту «Строительство пешеходного моста через р. Ия в пос. Евдокимовский Тулунского района Иркутской области» на сумму 5,7 млн. руб. Согласно муниципального контракта выполнение работ осуществляется по этапам. В декабре 2019 года прошла оплата по первому этапу за инженерно-геодезические изыскания в сумме 1,1 млн. руб. Ходатайство о наличии потребности в иных межбюджетных трансфертах по ЧС направлено в Министерство финансов Иркутской области от 06 февраля 2020 г. за № 29. По состоянию на 06.03.2020г</w:t>
            </w:r>
            <w:r>
              <w:rPr>
                <w:rFonts w:ascii="Times New Roman" w:hAnsi="Times New Roman" w:cs="Times New Roman"/>
                <w:sz w:val="28"/>
                <w:szCs w:val="28"/>
              </w:rPr>
              <w:t xml:space="preserve">. </w:t>
            </w:r>
            <w:r w:rsidR="002F2E7A" w:rsidRPr="002F2E7A">
              <w:rPr>
                <w:rFonts w:ascii="Times New Roman" w:hAnsi="Times New Roman" w:cs="Times New Roman"/>
                <w:sz w:val="28"/>
                <w:szCs w:val="28"/>
              </w:rPr>
              <w:t xml:space="preserve"> Евдокимовскому муниципальному образованию предоставлен акт выполненных работ на инженерно-гидрометеорологические, инж</w:t>
            </w:r>
            <w:r>
              <w:rPr>
                <w:rFonts w:ascii="Times New Roman" w:hAnsi="Times New Roman" w:cs="Times New Roman"/>
                <w:sz w:val="28"/>
                <w:szCs w:val="28"/>
              </w:rPr>
              <w:t>енерно-геологические, инженерно-</w:t>
            </w:r>
            <w:r w:rsidR="002F2E7A" w:rsidRPr="002F2E7A">
              <w:rPr>
                <w:rFonts w:ascii="Times New Roman" w:hAnsi="Times New Roman" w:cs="Times New Roman"/>
                <w:sz w:val="28"/>
                <w:szCs w:val="28"/>
              </w:rPr>
              <w:t>экологические изыскания. Бюджет Евдокимовского муниципального образования является глубокодефицитным, произвести оплату работ за счет средств местного бюджета не представляется возможным. В соответствии с 44-ФЗ «О контрактной системе в сфере закупок товаров, работ, услуг для обеспечения государственных и муниципальных нужд» несвоевременная оплата работ или оказанных услуг влечет наложение штрафных санкций, что усугубляет финансовое положение муниципального образования;</w:t>
            </w:r>
          </w:p>
          <w:p w:rsidR="002F2E7A" w:rsidRPr="002F2E7A" w:rsidRDefault="001C0906" w:rsidP="002F2E7A">
            <w:pPr>
              <w:jc w:val="both"/>
              <w:rPr>
                <w:rFonts w:ascii="Times New Roman" w:hAnsi="Times New Roman" w:cs="Times New Roman"/>
                <w:sz w:val="28"/>
                <w:szCs w:val="28"/>
              </w:rPr>
            </w:pPr>
            <w:r>
              <w:rPr>
                <w:rFonts w:ascii="Times New Roman" w:hAnsi="Times New Roman" w:cs="Times New Roman"/>
                <w:sz w:val="28"/>
                <w:szCs w:val="28"/>
              </w:rPr>
              <w:t xml:space="preserve">-    </w:t>
            </w:r>
            <w:r w:rsidR="002F2E7A" w:rsidRPr="002F2E7A">
              <w:rPr>
                <w:rFonts w:ascii="Times New Roman" w:hAnsi="Times New Roman" w:cs="Times New Roman"/>
                <w:sz w:val="28"/>
                <w:szCs w:val="28"/>
              </w:rPr>
              <w:t xml:space="preserve"> расчистку территорий муниципальных образований Иркутской области от завалов - 3,0 млн. руб.;</w:t>
            </w:r>
          </w:p>
          <w:p w:rsidR="002F2E7A" w:rsidRPr="002F2E7A" w:rsidRDefault="001C0906" w:rsidP="002F2E7A">
            <w:pPr>
              <w:jc w:val="both"/>
              <w:rPr>
                <w:rFonts w:ascii="Times New Roman" w:hAnsi="Times New Roman" w:cs="Times New Roman"/>
                <w:sz w:val="28"/>
                <w:szCs w:val="28"/>
              </w:rPr>
            </w:pPr>
            <w:r>
              <w:rPr>
                <w:rFonts w:ascii="Times New Roman" w:hAnsi="Times New Roman" w:cs="Times New Roman"/>
                <w:sz w:val="28"/>
                <w:szCs w:val="28"/>
              </w:rPr>
              <w:t xml:space="preserve">-   </w:t>
            </w:r>
            <w:r w:rsidR="002F2E7A" w:rsidRPr="002F2E7A">
              <w:rPr>
                <w:rFonts w:ascii="Times New Roman" w:hAnsi="Times New Roman" w:cs="Times New Roman"/>
                <w:sz w:val="28"/>
                <w:szCs w:val="28"/>
              </w:rPr>
              <w:t xml:space="preserve"> приобретение горюче-смазочных материалов, необходимые для проведения работ, связанных с ликвидацией последствий чрезвычайной ситуации - 0,3 млн. руб. В настоящее время требуется оплатить возмещение затрат на горюче-смазочные материалы по перевозке пассажиров с использованием аэролодки «Фантом 650» по заключенному контракту Администрацией Кирейского сельского поселения.;</w:t>
            </w:r>
          </w:p>
          <w:p w:rsidR="002F2E7A" w:rsidRPr="002F2E7A" w:rsidRDefault="001C0906" w:rsidP="002F2E7A">
            <w:pPr>
              <w:jc w:val="both"/>
              <w:rPr>
                <w:rFonts w:ascii="Times New Roman" w:hAnsi="Times New Roman" w:cs="Times New Roman"/>
                <w:sz w:val="28"/>
                <w:szCs w:val="28"/>
              </w:rPr>
            </w:pPr>
            <w:r>
              <w:rPr>
                <w:rFonts w:ascii="Times New Roman" w:hAnsi="Times New Roman" w:cs="Times New Roman"/>
                <w:sz w:val="28"/>
                <w:szCs w:val="28"/>
              </w:rPr>
              <w:t xml:space="preserve">-   </w:t>
            </w:r>
            <w:r w:rsidR="002F2E7A" w:rsidRPr="002F2E7A">
              <w:rPr>
                <w:rFonts w:ascii="Times New Roman" w:hAnsi="Times New Roman" w:cs="Times New Roman"/>
                <w:sz w:val="28"/>
                <w:szCs w:val="28"/>
              </w:rPr>
              <w:t>восстановление территорий мест захоронений, пострадавших в результате чрезвычайной ситуации 0,3 млн. руб.;</w:t>
            </w:r>
          </w:p>
          <w:p w:rsidR="002F2E7A" w:rsidRPr="002F2E7A" w:rsidRDefault="001C0906" w:rsidP="002F2E7A">
            <w:pPr>
              <w:jc w:val="both"/>
              <w:rPr>
                <w:rFonts w:ascii="Times New Roman" w:hAnsi="Times New Roman" w:cs="Times New Roman"/>
                <w:sz w:val="28"/>
                <w:szCs w:val="28"/>
              </w:rPr>
            </w:pPr>
            <w:r>
              <w:rPr>
                <w:rFonts w:ascii="Times New Roman" w:hAnsi="Times New Roman" w:cs="Times New Roman"/>
                <w:sz w:val="28"/>
                <w:szCs w:val="28"/>
              </w:rPr>
              <w:t xml:space="preserve">-    </w:t>
            </w:r>
            <w:r w:rsidR="002F2E7A" w:rsidRPr="002F2E7A">
              <w:rPr>
                <w:rFonts w:ascii="Times New Roman" w:hAnsi="Times New Roman" w:cs="Times New Roman"/>
                <w:sz w:val="28"/>
                <w:szCs w:val="28"/>
              </w:rPr>
              <w:t>подготовку проектов планировки территории, проектов межевания территории, проведение инженерных изысканий, внесение изменений в генеральный план и правила землепользования и застройки муниципального образования Иркутской области - 3,4 млн. руб. В настоящее время завершаются работы по выделению земельного участка на строительство школы-сада на 128 мест в д. Евдокимова Тулунского района;</w:t>
            </w:r>
          </w:p>
          <w:p w:rsidR="002F2E7A" w:rsidRPr="002F2E7A" w:rsidRDefault="001C0906" w:rsidP="002F2E7A">
            <w:pPr>
              <w:jc w:val="both"/>
              <w:rPr>
                <w:rFonts w:ascii="Times New Roman" w:hAnsi="Times New Roman" w:cs="Times New Roman"/>
                <w:sz w:val="28"/>
                <w:szCs w:val="28"/>
              </w:rPr>
            </w:pPr>
            <w:r>
              <w:rPr>
                <w:rFonts w:ascii="Times New Roman" w:hAnsi="Times New Roman" w:cs="Times New Roman"/>
                <w:sz w:val="28"/>
                <w:szCs w:val="28"/>
              </w:rPr>
              <w:t xml:space="preserve">-   </w:t>
            </w:r>
            <w:r w:rsidR="002F2E7A" w:rsidRPr="002F2E7A">
              <w:rPr>
                <w:rFonts w:ascii="Times New Roman" w:hAnsi="Times New Roman" w:cs="Times New Roman"/>
                <w:sz w:val="28"/>
                <w:szCs w:val="28"/>
              </w:rPr>
              <w:t>мероприятия на устранение последствий, связанных с подтоплением грунтовыми водами 15,0 млн. руб.</w:t>
            </w:r>
          </w:p>
          <w:p w:rsidR="002F2E7A" w:rsidRPr="002F2E7A" w:rsidRDefault="001C0906" w:rsidP="002F2E7A">
            <w:pPr>
              <w:jc w:val="both"/>
              <w:rPr>
                <w:rFonts w:ascii="Times New Roman" w:hAnsi="Times New Roman" w:cs="Times New Roman"/>
                <w:sz w:val="28"/>
                <w:szCs w:val="28"/>
              </w:rPr>
            </w:pPr>
            <w:r>
              <w:rPr>
                <w:rFonts w:ascii="Times New Roman" w:hAnsi="Times New Roman" w:cs="Times New Roman"/>
                <w:sz w:val="28"/>
                <w:szCs w:val="28"/>
              </w:rPr>
              <w:t xml:space="preserve">         </w:t>
            </w:r>
            <w:r w:rsidR="002F2E7A" w:rsidRPr="002F2E7A">
              <w:rPr>
                <w:rFonts w:ascii="Times New Roman" w:hAnsi="Times New Roman" w:cs="Times New Roman"/>
                <w:sz w:val="28"/>
                <w:szCs w:val="28"/>
              </w:rPr>
              <w:t>По бюджету Тулунского муниципального района недостаток бюджетных ассигнований составляет 150,16 млн. руб., в том числе на:</w:t>
            </w:r>
          </w:p>
          <w:p w:rsidR="002F2E7A" w:rsidRPr="002F2E7A" w:rsidRDefault="001C0906" w:rsidP="002F2E7A">
            <w:pPr>
              <w:jc w:val="both"/>
              <w:rPr>
                <w:rFonts w:ascii="Times New Roman" w:hAnsi="Times New Roman" w:cs="Times New Roman"/>
                <w:sz w:val="28"/>
                <w:szCs w:val="28"/>
              </w:rPr>
            </w:pPr>
            <w:r>
              <w:rPr>
                <w:rFonts w:ascii="Times New Roman" w:hAnsi="Times New Roman" w:cs="Times New Roman"/>
                <w:sz w:val="28"/>
                <w:szCs w:val="28"/>
              </w:rPr>
              <w:t>-</w:t>
            </w:r>
            <w:r w:rsidR="002F2E7A" w:rsidRPr="002F2E7A">
              <w:rPr>
                <w:rFonts w:ascii="Times New Roman" w:hAnsi="Times New Roman" w:cs="Times New Roman"/>
                <w:sz w:val="28"/>
                <w:szCs w:val="28"/>
              </w:rPr>
              <w:t xml:space="preserve"> приобретение, разгрузку, распиловку и доставку дров до дворов граждан, пострадавших в результате ЧС - 5,7 млн. руб.;</w:t>
            </w:r>
          </w:p>
          <w:p w:rsidR="002F2E7A" w:rsidRPr="002F2E7A" w:rsidRDefault="001C0906" w:rsidP="002F2E7A">
            <w:pPr>
              <w:jc w:val="both"/>
              <w:rPr>
                <w:rFonts w:ascii="Times New Roman" w:hAnsi="Times New Roman" w:cs="Times New Roman"/>
                <w:sz w:val="28"/>
                <w:szCs w:val="28"/>
              </w:rPr>
            </w:pPr>
            <w:r>
              <w:rPr>
                <w:rFonts w:ascii="Times New Roman" w:hAnsi="Times New Roman" w:cs="Times New Roman"/>
                <w:sz w:val="28"/>
                <w:szCs w:val="28"/>
              </w:rPr>
              <w:t>-</w:t>
            </w:r>
            <w:r w:rsidR="002F2E7A" w:rsidRPr="002F2E7A">
              <w:rPr>
                <w:rFonts w:ascii="Times New Roman" w:hAnsi="Times New Roman" w:cs="Times New Roman"/>
                <w:sz w:val="28"/>
                <w:szCs w:val="28"/>
              </w:rPr>
              <w:t xml:space="preserve"> получение метеорологических параметров и фоновых концентраций загрязняющих веществ в атмосферном воздухе для заключения контракта на проектирования объекта «Школа-сад д. Евдокимова Тулунского района» на 128 мест - 0,06 млн. руб.;</w:t>
            </w:r>
          </w:p>
          <w:p w:rsidR="002F2E7A" w:rsidRPr="002F2E7A" w:rsidRDefault="001C0906" w:rsidP="002F2E7A">
            <w:pPr>
              <w:jc w:val="both"/>
              <w:rPr>
                <w:rFonts w:ascii="Times New Roman" w:hAnsi="Times New Roman" w:cs="Times New Roman"/>
                <w:sz w:val="28"/>
                <w:szCs w:val="28"/>
              </w:rPr>
            </w:pPr>
            <w:r>
              <w:rPr>
                <w:rFonts w:ascii="Times New Roman" w:hAnsi="Times New Roman" w:cs="Times New Roman"/>
                <w:sz w:val="28"/>
                <w:szCs w:val="28"/>
              </w:rPr>
              <w:t>-</w:t>
            </w:r>
            <w:r w:rsidR="002F2E7A" w:rsidRPr="002F2E7A">
              <w:rPr>
                <w:rFonts w:ascii="Times New Roman" w:hAnsi="Times New Roman" w:cs="Times New Roman"/>
                <w:sz w:val="28"/>
                <w:szCs w:val="28"/>
              </w:rPr>
              <w:t xml:space="preserve"> подготовку проектно-сметной документации и инженерных изысканий, проведение положительного экспертного заключения для строительства школы-сада в д. Евдокимова Тулунского района на 128 мест - 6,4 млн. руб.;</w:t>
            </w:r>
          </w:p>
          <w:p w:rsidR="002F2E7A" w:rsidRPr="002F2E7A" w:rsidRDefault="001C0906" w:rsidP="002F2E7A">
            <w:pPr>
              <w:jc w:val="both"/>
              <w:rPr>
                <w:rFonts w:ascii="Times New Roman" w:hAnsi="Times New Roman" w:cs="Times New Roman"/>
                <w:sz w:val="28"/>
                <w:szCs w:val="28"/>
              </w:rPr>
            </w:pPr>
            <w:r>
              <w:rPr>
                <w:rFonts w:ascii="Times New Roman" w:hAnsi="Times New Roman" w:cs="Times New Roman"/>
                <w:sz w:val="28"/>
                <w:szCs w:val="28"/>
              </w:rPr>
              <w:t>-</w:t>
            </w:r>
            <w:r w:rsidR="002F2E7A" w:rsidRPr="002F2E7A">
              <w:rPr>
                <w:rFonts w:ascii="Times New Roman" w:hAnsi="Times New Roman" w:cs="Times New Roman"/>
                <w:sz w:val="28"/>
                <w:szCs w:val="28"/>
              </w:rPr>
              <w:t xml:space="preserve"> строительство школы-сада на 128 мест в д. Евдокимова Тулунского района - 138,0 млн. руб.</w:t>
            </w:r>
          </w:p>
          <w:p w:rsidR="002F2E7A" w:rsidRPr="002F2E7A" w:rsidRDefault="001C0906" w:rsidP="002F2E7A">
            <w:pPr>
              <w:jc w:val="both"/>
              <w:rPr>
                <w:rFonts w:ascii="Times New Roman" w:hAnsi="Times New Roman" w:cs="Times New Roman"/>
                <w:sz w:val="28"/>
                <w:szCs w:val="28"/>
              </w:rPr>
            </w:pPr>
            <w:r>
              <w:rPr>
                <w:rFonts w:ascii="Times New Roman" w:hAnsi="Times New Roman" w:cs="Times New Roman"/>
                <w:sz w:val="28"/>
                <w:szCs w:val="28"/>
              </w:rPr>
              <w:t xml:space="preserve">       </w:t>
            </w:r>
            <w:r w:rsidR="002F2E7A" w:rsidRPr="002F2E7A">
              <w:rPr>
                <w:rFonts w:ascii="Times New Roman" w:hAnsi="Times New Roman" w:cs="Times New Roman"/>
                <w:sz w:val="28"/>
                <w:szCs w:val="28"/>
              </w:rPr>
              <w:t>Не распределение иных межбюджетных трансфертов на ликвидацию чрезвычайных ситуаций не позволяет оперативно решать поставленные задачи органами местного самоуправления. Штрафные санкции за несвоевременную оплату выполненных работ или оказанных услуг усугубляют финансовое положение муниципальных образований.</w:t>
            </w:r>
          </w:p>
          <w:p w:rsidR="002F2E7A" w:rsidRPr="002F2E7A" w:rsidRDefault="001C0906" w:rsidP="002F2E7A">
            <w:pPr>
              <w:jc w:val="both"/>
              <w:rPr>
                <w:rFonts w:ascii="Times New Roman" w:hAnsi="Times New Roman" w:cs="Times New Roman"/>
                <w:sz w:val="28"/>
                <w:szCs w:val="28"/>
              </w:rPr>
            </w:pPr>
            <w:r>
              <w:rPr>
                <w:rFonts w:ascii="Times New Roman" w:hAnsi="Times New Roman" w:cs="Times New Roman"/>
                <w:sz w:val="28"/>
                <w:szCs w:val="28"/>
              </w:rPr>
              <w:t xml:space="preserve">         </w:t>
            </w:r>
            <w:r w:rsidR="002F2E7A" w:rsidRPr="002F2E7A">
              <w:rPr>
                <w:rFonts w:ascii="Times New Roman" w:hAnsi="Times New Roman" w:cs="Times New Roman"/>
                <w:sz w:val="28"/>
                <w:szCs w:val="28"/>
              </w:rPr>
              <w:t>Важно, при распределении иных межбюджетных трансфертов, учесть направление данных средств, как на оплату текущих расходов, так и на кассовое восстановление ранее проведенных расходов.</w:t>
            </w:r>
          </w:p>
          <w:p w:rsidR="002F2E7A" w:rsidRPr="002F2E7A" w:rsidRDefault="002F2E7A" w:rsidP="002F2E7A">
            <w:pPr>
              <w:jc w:val="both"/>
              <w:rPr>
                <w:rFonts w:ascii="Times New Roman" w:hAnsi="Times New Roman" w:cs="Times New Roman"/>
                <w:sz w:val="28"/>
                <w:szCs w:val="28"/>
              </w:rPr>
            </w:pPr>
            <w:r w:rsidRPr="001C0906">
              <w:rPr>
                <w:rFonts w:ascii="Times New Roman" w:hAnsi="Times New Roman" w:cs="Times New Roman"/>
                <w:b/>
                <w:sz w:val="28"/>
                <w:szCs w:val="28"/>
              </w:rPr>
              <w:t>4</w:t>
            </w:r>
            <w:r w:rsidRPr="002F2E7A">
              <w:rPr>
                <w:rFonts w:ascii="Times New Roman" w:hAnsi="Times New Roman" w:cs="Times New Roman"/>
                <w:sz w:val="28"/>
                <w:szCs w:val="28"/>
              </w:rPr>
              <w:t>.</w:t>
            </w:r>
            <w:r w:rsidRPr="002F2E7A">
              <w:rPr>
                <w:rFonts w:ascii="Times New Roman" w:hAnsi="Times New Roman" w:cs="Times New Roman"/>
                <w:sz w:val="28"/>
                <w:szCs w:val="28"/>
              </w:rPr>
              <w:tab/>
              <w:t xml:space="preserve">Проектом закона Иркутской области по бюджету Писаревского сельского поселения субсидия из областного бюджета на софинансирование капитальных вложений в объекты муниципальной собственности, которые осуществляются из местных бюджетов, в целях реализации мероприятий по строительству, реконструкции объектов культуры и архивов на 2020 год в сумме </w:t>
            </w:r>
            <w:r w:rsidRPr="001C0906">
              <w:rPr>
                <w:rFonts w:ascii="Times New Roman" w:hAnsi="Times New Roman" w:cs="Times New Roman"/>
                <w:b/>
                <w:sz w:val="28"/>
                <w:szCs w:val="28"/>
              </w:rPr>
              <w:t>16,9</w:t>
            </w:r>
            <w:r w:rsidRPr="002F2E7A">
              <w:rPr>
                <w:rFonts w:ascii="Times New Roman" w:hAnsi="Times New Roman" w:cs="Times New Roman"/>
                <w:sz w:val="28"/>
                <w:szCs w:val="28"/>
              </w:rPr>
              <w:t xml:space="preserve"> млн. руб., утвержденная законом Иркутской области от 20 декабря 2019 года №130-03 «Об областном бюджете на 2020 год и на плановый период 2021 и 2022 годов» перераспределена на 2022 год. Администрация Писаревского сельского поселения подготовила документацию и вышла на аукцион 30 апреля 2020 года по заключению контракта на строительство дома культуры.</w:t>
            </w:r>
          </w:p>
          <w:p w:rsidR="002F2E7A" w:rsidRPr="002F2E7A" w:rsidRDefault="002F2E7A" w:rsidP="002F2E7A">
            <w:pPr>
              <w:jc w:val="both"/>
              <w:rPr>
                <w:rFonts w:ascii="Times New Roman" w:hAnsi="Times New Roman" w:cs="Times New Roman"/>
                <w:sz w:val="28"/>
                <w:szCs w:val="28"/>
              </w:rPr>
            </w:pPr>
            <w:r w:rsidRPr="001C0906">
              <w:rPr>
                <w:rFonts w:ascii="Times New Roman" w:hAnsi="Times New Roman" w:cs="Times New Roman"/>
                <w:b/>
                <w:sz w:val="28"/>
                <w:szCs w:val="28"/>
              </w:rPr>
              <w:t>5</w:t>
            </w:r>
            <w:r w:rsidRPr="002F2E7A">
              <w:rPr>
                <w:rFonts w:ascii="Times New Roman" w:hAnsi="Times New Roman" w:cs="Times New Roman"/>
                <w:sz w:val="28"/>
                <w:szCs w:val="28"/>
              </w:rPr>
              <w:t>.</w:t>
            </w:r>
            <w:r w:rsidRPr="002F2E7A">
              <w:rPr>
                <w:rFonts w:ascii="Times New Roman" w:hAnsi="Times New Roman" w:cs="Times New Roman"/>
                <w:sz w:val="28"/>
                <w:szCs w:val="28"/>
              </w:rPr>
              <w:tab/>
              <w:t>В результате наводнения в июне 2019 года пострадало административное здание Администрации Тулунского муниципального района. Подготовлена проектно-сметная документации, в настоящее время проектно-сме</w:t>
            </w:r>
            <w:r w:rsidR="001C0906">
              <w:rPr>
                <w:rFonts w:ascii="Times New Roman" w:hAnsi="Times New Roman" w:cs="Times New Roman"/>
                <w:sz w:val="28"/>
                <w:szCs w:val="28"/>
              </w:rPr>
              <w:t>тная документации проходит</w:t>
            </w:r>
            <w:r w:rsidRPr="002F2E7A">
              <w:rPr>
                <w:rFonts w:ascii="Times New Roman" w:hAnsi="Times New Roman" w:cs="Times New Roman"/>
                <w:sz w:val="28"/>
                <w:szCs w:val="28"/>
              </w:rPr>
              <w:t xml:space="preserve"> экспертизу. При уточнении областного бюджета бюджету муниципального образования «Тулунский район» финансовые средства на проведения ремонтных работ административного здания не предусмотрены. Потребность в финансовых средствах составляет </w:t>
            </w:r>
            <w:r w:rsidRPr="001C0906">
              <w:rPr>
                <w:rFonts w:ascii="Times New Roman" w:hAnsi="Times New Roman" w:cs="Times New Roman"/>
                <w:b/>
                <w:sz w:val="28"/>
                <w:szCs w:val="28"/>
              </w:rPr>
              <w:t>9</w:t>
            </w:r>
            <w:r w:rsidR="001C0906" w:rsidRPr="001C0906">
              <w:rPr>
                <w:rFonts w:ascii="Times New Roman" w:hAnsi="Times New Roman" w:cs="Times New Roman"/>
                <w:b/>
                <w:sz w:val="28"/>
                <w:szCs w:val="28"/>
              </w:rPr>
              <w:t>,</w:t>
            </w:r>
            <w:r w:rsidRPr="001C0906">
              <w:rPr>
                <w:rFonts w:ascii="Times New Roman" w:hAnsi="Times New Roman" w:cs="Times New Roman"/>
                <w:b/>
                <w:sz w:val="28"/>
                <w:szCs w:val="28"/>
              </w:rPr>
              <w:t>8</w:t>
            </w:r>
            <w:r w:rsidRPr="002F2E7A">
              <w:rPr>
                <w:rFonts w:ascii="Times New Roman" w:hAnsi="Times New Roman" w:cs="Times New Roman"/>
                <w:sz w:val="28"/>
                <w:szCs w:val="28"/>
              </w:rPr>
              <w:t xml:space="preserve"> млн. руб.</w:t>
            </w:r>
          </w:p>
          <w:p w:rsidR="002F2E7A" w:rsidRPr="002F2E7A" w:rsidRDefault="002F2E7A" w:rsidP="002F2E7A">
            <w:pPr>
              <w:jc w:val="both"/>
              <w:rPr>
                <w:rFonts w:ascii="Times New Roman" w:hAnsi="Times New Roman" w:cs="Times New Roman"/>
                <w:sz w:val="28"/>
                <w:szCs w:val="28"/>
              </w:rPr>
            </w:pPr>
            <w:r w:rsidRPr="001C0906">
              <w:rPr>
                <w:rFonts w:ascii="Times New Roman" w:hAnsi="Times New Roman" w:cs="Times New Roman"/>
                <w:b/>
                <w:sz w:val="28"/>
                <w:szCs w:val="28"/>
              </w:rPr>
              <w:t>6.</w:t>
            </w:r>
            <w:r w:rsidRPr="002F2E7A">
              <w:rPr>
                <w:rFonts w:ascii="Times New Roman" w:hAnsi="Times New Roman" w:cs="Times New Roman"/>
                <w:sz w:val="28"/>
                <w:szCs w:val="28"/>
              </w:rPr>
              <w:tab/>
              <w:t>Проектом закона дотация на выравнивание бюджетной обеспеченности 24-м сельским поселениям Тулунского муниципального района увеличена на 0,123 млн. руб., что позволит бюджетам сельских поселений, при распределении иных межбюджетных трансфертов бюджетам сельских поселений из бюджета района в сумме 10,0 млн. руб., профинансировать социально-значимые расходы только за 5,5 месяцев.</w:t>
            </w:r>
          </w:p>
          <w:p w:rsidR="002F2E7A" w:rsidRPr="002F2E7A" w:rsidRDefault="001C0906" w:rsidP="002F2E7A">
            <w:pPr>
              <w:jc w:val="both"/>
              <w:rPr>
                <w:rFonts w:ascii="Times New Roman" w:hAnsi="Times New Roman" w:cs="Times New Roman"/>
                <w:sz w:val="28"/>
                <w:szCs w:val="28"/>
              </w:rPr>
            </w:pPr>
            <w:r>
              <w:rPr>
                <w:rFonts w:ascii="Times New Roman" w:hAnsi="Times New Roman" w:cs="Times New Roman"/>
                <w:sz w:val="28"/>
                <w:szCs w:val="28"/>
              </w:rPr>
              <w:t xml:space="preserve">       </w:t>
            </w:r>
            <w:r w:rsidR="002F2E7A" w:rsidRPr="002F2E7A">
              <w:rPr>
                <w:rFonts w:ascii="Times New Roman" w:hAnsi="Times New Roman" w:cs="Times New Roman"/>
                <w:sz w:val="28"/>
                <w:szCs w:val="28"/>
              </w:rPr>
              <w:t xml:space="preserve">Дополнительная помощь бюджету района не предусмотрена, в то время как, бюджет района, в связи с увеличением дотации на выравнивание бюджетной обеспеченности сельских поселений из областного бюджета, обязан перечислить дополнительную помощь бюджетам сельских поселений в размере </w:t>
            </w:r>
            <w:r w:rsidR="002F2E7A" w:rsidRPr="001C0906">
              <w:rPr>
                <w:rFonts w:ascii="Times New Roman" w:hAnsi="Times New Roman" w:cs="Times New Roman"/>
                <w:b/>
                <w:sz w:val="28"/>
                <w:szCs w:val="28"/>
              </w:rPr>
              <w:t>0,217</w:t>
            </w:r>
            <w:r w:rsidR="002F2E7A" w:rsidRPr="002F2E7A">
              <w:rPr>
                <w:rFonts w:ascii="Times New Roman" w:hAnsi="Times New Roman" w:cs="Times New Roman"/>
                <w:sz w:val="28"/>
                <w:szCs w:val="28"/>
              </w:rPr>
              <w:t xml:space="preserve"> млн. руб. Собственных дополнительных доходных источников бюджет района не имеет. </w:t>
            </w:r>
          </w:p>
          <w:p w:rsidR="002F2E7A" w:rsidRPr="002F2E7A" w:rsidRDefault="001C0906" w:rsidP="002F2E7A">
            <w:pPr>
              <w:jc w:val="both"/>
              <w:rPr>
                <w:rFonts w:ascii="Times New Roman" w:hAnsi="Times New Roman" w:cs="Times New Roman"/>
                <w:sz w:val="28"/>
                <w:szCs w:val="28"/>
              </w:rPr>
            </w:pPr>
            <w:r>
              <w:rPr>
                <w:rFonts w:ascii="Times New Roman" w:hAnsi="Times New Roman" w:cs="Times New Roman"/>
                <w:sz w:val="28"/>
                <w:szCs w:val="28"/>
              </w:rPr>
              <w:t xml:space="preserve">       </w:t>
            </w:r>
            <w:r w:rsidR="002F2E7A" w:rsidRPr="002F2E7A">
              <w:rPr>
                <w:rFonts w:ascii="Times New Roman" w:hAnsi="Times New Roman" w:cs="Times New Roman"/>
                <w:sz w:val="28"/>
                <w:szCs w:val="28"/>
              </w:rPr>
              <w:t xml:space="preserve">На основании вышеизложенного консолидированному бюджету Тулунского муниципального района дополнительно требуется финансовая помощь из областного бюджета в сумме </w:t>
            </w:r>
            <w:r w:rsidR="002F2E7A" w:rsidRPr="001C0906">
              <w:rPr>
                <w:rFonts w:ascii="Times New Roman" w:hAnsi="Times New Roman" w:cs="Times New Roman"/>
                <w:b/>
                <w:sz w:val="28"/>
                <w:szCs w:val="28"/>
                <w:u w:val="single"/>
              </w:rPr>
              <w:t>527,877</w:t>
            </w:r>
            <w:r w:rsidR="002F2E7A" w:rsidRPr="002F2E7A">
              <w:rPr>
                <w:rFonts w:ascii="Times New Roman" w:hAnsi="Times New Roman" w:cs="Times New Roman"/>
                <w:sz w:val="28"/>
                <w:szCs w:val="28"/>
              </w:rPr>
              <w:t xml:space="preserve"> млн. руб., в том числе:</w:t>
            </w:r>
          </w:p>
          <w:p w:rsidR="002F2E7A" w:rsidRPr="002F2E7A" w:rsidRDefault="002F2E7A" w:rsidP="002F2E7A">
            <w:pPr>
              <w:jc w:val="both"/>
              <w:rPr>
                <w:rFonts w:ascii="Times New Roman" w:hAnsi="Times New Roman" w:cs="Times New Roman"/>
                <w:sz w:val="28"/>
                <w:szCs w:val="28"/>
              </w:rPr>
            </w:pPr>
            <w:r w:rsidRPr="002F2E7A">
              <w:rPr>
                <w:rFonts w:ascii="Times New Roman" w:hAnsi="Times New Roman" w:cs="Times New Roman"/>
                <w:sz w:val="28"/>
                <w:szCs w:val="28"/>
              </w:rPr>
              <w:t>-</w:t>
            </w:r>
            <w:r w:rsidRPr="002F2E7A">
              <w:rPr>
                <w:rFonts w:ascii="Times New Roman" w:hAnsi="Times New Roman" w:cs="Times New Roman"/>
                <w:sz w:val="28"/>
                <w:szCs w:val="28"/>
              </w:rPr>
              <w:tab/>
              <w:t xml:space="preserve">бюджету Тулунского муниципального района в сумме </w:t>
            </w:r>
            <w:r w:rsidRPr="001C0906">
              <w:rPr>
                <w:rFonts w:ascii="Times New Roman" w:hAnsi="Times New Roman" w:cs="Times New Roman"/>
                <w:b/>
                <w:sz w:val="28"/>
                <w:szCs w:val="28"/>
              </w:rPr>
              <w:t>429,677</w:t>
            </w:r>
            <w:r w:rsidRPr="002F2E7A">
              <w:rPr>
                <w:rFonts w:ascii="Times New Roman" w:hAnsi="Times New Roman" w:cs="Times New Roman"/>
                <w:sz w:val="28"/>
                <w:szCs w:val="28"/>
              </w:rPr>
              <w:t xml:space="preserve"> млн. руб., из них за счет средств субвенций из областного бюджета -</w:t>
            </w:r>
            <w:r w:rsidRPr="001C0906">
              <w:rPr>
                <w:rFonts w:ascii="Times New Roman" w:hAnsi="Times New Roman" w:cs="Times New Roman"/>
                <w:b/>
                <w:sz w:val="28"/>
                <w:szCs w:val="28"/>
              </w:rPr>
              <w:t>104,7</w:t>
            </w:r>
            <w:r w:rsidRPr="002F2E7A">
              <w:rPr>
                <w:rFonts w:ascii="Times New Roman" w:hAnsi="Times New Roman" w:cs="Times New Roman"/>
                <w:sz w:val="28"/>
                <w:szCs w:val="28"/>
              </w:rPr>
              <w:t xml:space="preserve"> млн. руб.;</w:t>
            </w:r>
          </w:p>
          <w:p w:rsidR="002F2E7A" w:rsidRDefault="002F2E7A" w:rsidP="002F2E7A">
            <w:pPr>
              <w:jc w:val="both"/>
              <w:rPr>
                <w:rFonts w:ascii="Times New Roman" w:hAnsi="Times New Roman" w:cs="Times New Roman"/>
                <w:sz w:val="28"/>
                <w:szCs w:val="28"/>
              </w:rPr>
            </w:pPr>
            <w:r w:rsidRPr="002F2E7A">
              <w:rPr>
                <w:rFonts w:ascii="Times New Roman" w:hAnsi="Times New Roman" w:cs="Times New Roman"/>
                <w:sz w:val="28"/>
                <w:szCs w:val="28"/>
              </w:rPr>
              <w:t>-</w:t>
            </w:r>
            <w:r w:rsidRPr="002F2E7A">
              <w:rPr>
                <w:rFonts w:ascii="Times New Roman" w:hAnsi="Times New Roman" w:cs="Times New Roman"/>
                <w:sz w:val="28"/>
                <w:szCs w:val="28"/>
              </w:rPr>
              <w:tab/>
              <w:t xml:space="preserve">бюджетам сельских поселений в сумме </w:t>
            </w:r>
            <w:r w:rsidRPr="001C0906">
              <w:rPr>
                <w:rFonts w:ascii="Times New Roman" w:hAnsi="Times New Roman" w:cs="Times New Roman"/>
                <w:b/>
                <w:sz w:val="28"/>
                <w:szCs w:val="28"/>
              </w:rPr>
              <w:t>98,2</w:t>
            </w:r>
            <w:r w:rsidRPr="002F2E7A">
              <w:rPr>
                <w:rFonts w:ascii="Times New Roman" w:hAnsi="Times New Roman" w:cs="Times New Roman"/>
                <w:sz w:val="28"/>
                <w:szCs w:val="28"/>
              </w:rPr>
              <w:t xml:space="preserve"> млн. руб.</w:t>
            </w:r>
          </w:p>
        </w:tc>
      </w:tr>
      <w:tr w:rsidR="00AF7496" w:rsidRPr="007C1F7C" w:rsidTr="007C1F7C">
        <w:tc>
          <w:tcPr>
            <w:tcW w:w="2943" w:type="dxa"/>
          </w:tcPr>
          <w:p w:rsidR="00AF7496" w:rsidRDefault="00AF7496">
            <w:pPr>
              <w:rPr>
                <w:rFonts w:ascii="Times New Roman" w:hAnsi="Times New Roman" w:cs="Times New Roman"/>
                <w:sz w:val="28"/>
                <w:szCs w:val="28"/>
              </w:rPr>
            </w:pPr>
            <w:r>
              <w:rPr>
                <w:rFonts w:ascii="Times New Roman" w:hAnsi="Times New Roman" w:cs="Times New Roman"/>
                <w:sz w:val="28"/>
                <w:szCs w:val="28"/>
              </w:rPr>
              <w:t>Чунский район</w:t>
            </w:r>
          </w:p>
        </w:tc>
        <w:tc>
          <w:tcPr>
            <w:tcW w:w="11843" w:type="dxa"/>
          </w:tcPr>
          <w:p w:rsidR="00AF7496" w:rsidRPr="00AF7496" w:rsidRDefault="00AF7496" w:rsidP="00AF7496">
            <w:pPr>
              <w:jc w:val="both"/>
              <w:rPr>
                <w:rFonts w:ascii="Times New Roman" w:hAnsi="Times New Roman" w:cs="Times New Roman"/>
                <w:sz w:val="28"/>
                <w:szCs w:val="28"/>
              </w:rPr>
            </w:pPr>
            <w:r>
              <w:rPr>
                <w:rFonts w:ascii="Times New Roman" w:hAnsi="Times New Roman" w:cs="Times New Roman"/>
                <w:sz w:val="28"/>
                <w:szCs w:val="28"/>
              </w:rPr>
              <w:t xml:space="preserve">      </w:t>
            </w:r>
            <w:r w:rsidRPr="00AF7496">
              <w:rPr>
                <w:rFonts w:ascii="Times New Roman" w:hAnsi="Times New Roman" w:cs="Times New Roman"/>
                <w:sz w:val="28"/>
                <w:szCs w:val="28"/>
              </w:rPr>
              <w:t>Чунскому районному муниципальному образованию предусмотрена субсидия на осуществление капитального ремонта поврежденных жилых помещений, находящихся в собственности на 2020 год в сумме 282 тыс. рублей. Данная сумма должна быть предусмотрена на Октябрьское муниципальное образование Чунского района, так как жилые помещения находятся в собственности Октябрьского МО.</w:t>
            </w:r>
          </w:p>
          <w:p w:rsidR="00AF7496" w:rsidRPr="00AF7496" w:rsidRDefault="00AF7496" w:rsidP="00AF7496">
            <w:pPr>
              <w:jc w:val="both"/>
              <w:rPr>
                <w:rFonts w:ascii="Times New Roman" w:hAnsi="Times New Roman" w:cs="Times New Roman"/>
                <w:sz w:val="28"/>
                <w:szCs w:val="28"/>
              </w:rPr>
            </w:pPr>
            <w:r>
              <w:rPr>
                <w:rFonts w:ascii="Times New Roman" w:hAnsi="Times New Roman" w:cs="Times New Roman"/>
                <w:sz w:val="28"/>
                <w:szCs w:val="28"/>
              </w:rPr>
              <w:t xml:space="preserve">      </w:t>
            </w:r>
            <w:r w:rsidRPr="00AF7496">
              <w:rPr>
                <w:rFonts w:ascii="Times New Roman" w:hAnsi="Times New Roman" w:cs="Times New Roman"/>
                <w:sz w:val="28"/>
                <w:szCs w:val="28"/>
              </w:rPr>
              <w:t>Субсидию, на мероприятия по сносу (демонтажу) зданий, сооружений, в том числе многоквартирных домов, которые признаны непригодными для проживания в результате паводка, вызванного сильными дождями, прошедшими в июне-июле 2019 года на территории Иркутской области, и организации проведения очистки территорий от крупногабаритных отходов и отходов строительства зданий, сооружений, которые не являются объектами капитального строительства, жилыми строениями на 2020 год, предусмотренную в размере 15% от потребности Чунскому МО в сумме 31,3 тыс. рублей и Веселовскому МО в сумме 26,0 тыс. рублей предлагаем перераспределить между другими поселениями Чунского района, так как суммы недостаточно для осуществления данного мероприятия.</w:t>
            </w:r>
          </w:p>
          <w:p w:rsidR="00AF7496" w:rsidRDefault="00AF7496" w:rsidP="00AF7496">
            <w:pPr>
              <w:jc w:val="both"/>
              <w:rPr>
                <w:rFonts w:ascii="Times New Roman" w:hAnsi="Times New Roman" w:cs="Times New Roman"/>
                <w:sz w:val="28"/>
                <w:szCs w:val="28"/>
              </w:rPr>
            </w:pPr>
            <w:r>
              <w:rPr>
                <w:rFonts w:ascii="Times New Roman" w:hAnsi="Times New Roman" w:cs="Times New Roman"/>
                <w:sz w:val="28"/>
                <w:szCs w:val="28"/>
              </w:rPr>
              <w:t xml:space="preserve">     </w:t>
            </w:r>
            <w:r w:rsidRPr="00AF7496">
              <w:rPr>
                <w:rFonts w:ascii="Times New Roman" w:hAnsi="Times New Roman" w:cs="Times New Roman"/>
                <w:sz w:val="28"/>
                <w:szCs w:val="28"/>
              </w:rPr>
              <w:t>В связи со снижением поступлений налоговых и неналоговых доходов в бюджеты муниципальных образований считаем необходимым предусмотреть дополнительную финансовую помощь муниципальным районам и городским округам с целью сбалансированности бюджетов.</w:t>
            </w:r>
          </w:p>
        </w:tc>
      </w:tr>
      <w:tr w:rsidR="007C1F7C" w:rsidRPr="007C1F7C" w:rsidTr="007C1F7C">
        <w:tc>
          <w:tcPr>
            <w:tcW w:w="2943" w:type="dxa"/>
          </w:tcPr>
          <w:p w:rsidR="007C1F7C" w:rsidRPr="007C1F7C" w:rsidRDefault="00EB3C41">
            <w:pPr>
              <w:rPr>
                <w:rFonts w:ascii="Times New Roman" w:hAnsi="Times New Roman" w:cs="Times New Roman"/>
                <w:sz w:val="28"/>
                <w:szCs w:val="28"/>
              </w:rPr>
            </w:pPr>
            <w:r>
              <w:rPr>
                <w:rFonts w:ascii="Times New Roman" w:hAnsi="Times New Roman" w:cs="Times New Roman"/>
                <w:sz w:val="28"/>
                <w:szCs w:val="28"/>
              </w:rPr>
              <w:t>Усть-Кутское муниципальное образование</w:t>
            </w:r>
          </w:p>
        </w:tc>
        <w:tc>
          <w:tcPr>
            <w:tcW w:w="11843" w:type="dxa"/>
          </w:tcPr>
          <w:p w:rsidR="007C1F7C" w:rsidRPr="007C1F7C" w:rsidRDefault="00EB3C41">
            <w:pPr>
              <w:rPr>
                <w:rFonts w:ascii="Times New Roman" w:hAnsi="Times New Roman" w:cs="Times New Roman"/>
                <w:sz w:val="28"/>
                <w:szCs w:val="28"/>
              </w:rPr>
            </w:pPr>
            <w:r>
              <w:rPr>
                <w:rFonts w:ascii="Times New Roman" w:hAnsi="Times New Roman" w:cs="Times New Roman"/>
                <w:sz w:val="28"/>
                <w:szCs w:val="28"/>
              </w:rPr>
              <w:t xml:space="preserve">       В целом замечаний и предложений нет, кроме объема субвенции на образование. Данный вопрос будет отрабатываться с министерством образования Иркутской области.</w:t>
            </w:r>
          </w:p>
        </w:tc>
      </w:tr>
      <w:tr w:rsidR="00263022" w:rsidRPr="007C1F7C" w:rsidTr="007C1F7C">
        <w:tc>
          <w:tcPr>
            <w:tcW w:w="2943" w:type="dxa"/>
          </w:tcPr>
          <w:p w:rsidR="00263022" w:rsidRDefault="00263022">
            <w:pPr>
              <w:rPr>
                <w:rFonts w:ascii="Times New Roman" w:hAnsi="Times New Roman" w:cs="Times New Roman"/>
                <w:sz w:val="28"/>
                <w:szCs w:val="28"/>
              </w:rPr>
            </w:pPr>
            <w:r>
              <w:rPr>
                <w:rFonts w:ascii="Times New Roman" w:hAnsi="Times New Roman" w:cs="Times New Roman"/>
                <w:sz w:val="28"/>
                <w:szCs w:val="28"/>
              </w:rPr>
              <w:t>Усть-Удинский район</w:t>
            </w:r>
          </w:p>
        </w:tc>
        <w:tc>
          <w:tcPr>
            <w:tcW w:w="11843" w:type="dxa"/>
          </w:tcPr>
          <w:p w:rsidR="00263022" w:rsidRPr="00263022" w:rsidRDefault="00263022" w:rsidP="00263022">
            <w:pPr>
              <w:jc w:val="both"/>
              <w:rPr>
                <w:rFonts w:ascii="Times New Roman" w:hAnsi="Times New Roman" w:cs="Times New Roman"/>
                <w:sz w:val="28"/>
                <w:szCs w:val="28"/>
              </w:rPr>
            </w:pPr>
            <w:r>
              <w:rPr>
                <w:rFonts w:ascii="Times New Roman" w:hAnsi="Times New Roman" w:cs="Times New Roman"/>
                <w:sz w:val="28"/>
                <w:szCs w:val="28"/>
              </w:rPr>
              <w:t xml:space="preserve">       </w:t>
            </w:r>
            <w:r w:rsidRPr="00263022">
              <w:rPr>
                <w:rFonts w:ascii="Times New Roman" w:hAnsi="Times New Roman" w:cs="Times New Roman"/>
                <w:sz w:val="28"/>
                <w:szCs w:val="28"/>
              </w:rPr>
              <w:t>Положительным моментом данного проекта является то, что включают целевые средства по строительству библиотеки им. В.Г.Распутина в сумме 18 054,9 тыс.руб. и по строительству ФОКа в сумме 29 460,4 тыс.руб. Это неиспользованные лимиты 2019 года.</w:t>
            </w:r>
          </w:p>
          <w:p w:rsidR="00263022" w:rsidRPr="00263022" w:rsidRDefault="00263022" w:rsidP="00263022">
            <w:pPr>
              <w:jc w:val="both"/>
              <w:rPr>
                <w:rFonts w:ascii="Times New Roman" w:hAnsi="Times New Roman" w:cs="Times New Roman"/>
                <w:sz w:val="28"/>
                <w:szCs w:val="28"/>
              </w:rPr>
            </w:pPr>
            <w:r>
              <w:rPr>
                <w:rFonts w:ascii="Times New Roman" w:hAnsi="Times New Roman" w:cs="Times New Roman"/>
                <w:sz w:val="28"/>
                <w:szCs w:val="28"/>
              </w:rPr>
              <w:t xml:space="preserve">       </w:t>
            </w:r>
            <w:r w:rsidRPr="00263022">
              <w:rPr>
                <w:rFonts w:ascii="Times New Roman" w:hAnsi="Times New Roman" w:cs="Times New Roman"/>
                <w:sz w:val="28"/>
                <w:szCs w:val="28"/>
              </w:rPr>
              <w:t>С большим нетерпением ожидали разбивку нецелевых средств: дотации на сбалансированность местных бюджетов. Но ее почему-то не оказалось. В районе складывается тяжелая ситуация. Использованы почти все лимиты по коммунальным услугам. Поставщики коммунальных услуг обращаются с требованием оплатить долги за потребленные услуги.</w:t>
            </w:r>
          </w:p>
          <w:p w:rsidR="00263022" w:rsidRPr="00263022" w:rsidRDefault="00263022" w:rsidP="00263022">
            <w:pPr>
              <w:jc w:val="both"/>
              <w:rPr>
                <w:rFonts w:ascii="Times New Roman" w:hAnsi="Times New Roman" w:cs="Times New Roman"/>
                <w:sz w:val="28"/>
                <w:szCs w:val="28"/>
              </w:rPr>
            </w:pPr>
            <w:r w:rsidRPr="00263022">
              <w:rPr>
                <w:rFonts w:ascii="Times New Roman" w:hAnsi="Times New Roman" w:cs="Times New Roman"/>
                <w:sz w:val="28"/>
                <w:szCs w:val="28"/>
              </w:rPr>
              <w:t>Районный бюджет по расходам на 2020 год по состоянию на 1 мая 2020 года составляет 892 038,9 тыс.руб. Общая потребность районного бюджета на 2020 год за счет нецелевых средств составляет 358 507 тыс.руб., в бюджет включены расходы в сумме 230 671 тыс.руб. Районный бюджет сбалансирован только на 64,3%.</w:t>
            </w:r>
          </w:p>
          <w:p w:rsidR="00263022" w:rsidRPr="00263022" w:rsidRDefault="00263022" w:rsidP="00263022">
            <w:pPr>
              <w:jc w:val="both"/>
              <w:rPr>
                <w:rFonts w:ascii="Times New Roman" w:hAnsi="Times New Roman" w:cs="Times New Roman"/>
                <w:sz w:val="28"/>
                <w:szCs w:val="28"/>
              </w:rPr>
            </w:pPr>
            <w:r>
              <w:rPr>
                <w:rFonts w:ascii="Times New Roman" w:hAnsi="Times New Roman" w:cs="Times New Roman"/>
                <w:sz w:val="28"/>
                <w:szCs w:val="28"/>
              </w:rPr>
              <w:t xml:space="preserve">      </w:t>
            </w:r>
            <w:r w:rsidRPr="00263022">
              <w:rPr>
                <w:rFonts w:ascii="Times New Roman" w:hAnsi="Times New Roman" w:cs="Times New Roman"/>
                <w:sz w:val="28"/>
                <w:szCs w:val="28"/>
              </w:rPr>
              <w:t>Заработная плата с начислениями включена в объеме 135 659 тыс. руб., или на 12 месяцев, коммунальные услуги - 56 % от потребности , пенсии муниципальным служащим за выслугу лет - на 12 месяцев. Остальные расходы: связь, канцелярские товары, хозяйственные нужды - минимум на 3 месяца.</w:t>
            </w:r>
          </w:p>
          <w:p w:rsidR="00263022" w:rsidRPr="00263022" w:rsidRDefault="00263022" w:rsidP="00263022">
            <w:pPr>
              <w:jc w:val="both"/>
              <w:rPr>
                <w:rFonts w:ascii="Times New Roman" w:hAnsi="Times New Roman" w:cs="Times New Roman"/>
                <w:sz w:val="28"/>
                <w:szCs w:val="28"/>
              </w:rPr>
            </w:pPr>
            <w:r w:rsidRPr="00263022">
              <w:rPr>
                <w:rFonts w:ascii="Times New Roman" w:hAnsi="Times New Roman" w:cs="Times New Roman"/>
                <w:sz w:val="28"/>
                <w:szCs w:val="28"/>
              </w:rPr>
              <w:t>Потребность по основным расходам представлена в таблице.</w:t>
            </w:r>
          </w:p>
          <w:p w:rsidR="00263022" w:rsidRDefault="00263022" w:rsidP="00263022">
            <w:pPr>
              <w:jc w:val="both"/>
              <w:rPr>
                <w:rFonts w:ascii="Times New Roman" w:hAnsi="Times New Roman" w:cs="Times New Roman"/>
                <w:sz w:val="28"/>
                <w:szCs w:val="28"/>
              </w:rPr>
            </w:pPr>
            <w:r w:rsidRPr="00263022">
              <w:rPr>
                <w:rFonts w:ascii="Times New Roman" w:hAnsi="Times New Roman" w:cs="Times New Roman"/>
                <w:sz w:val="28"/>
                <w:szCs w:val="28"/>
              </w:rPr>
              <w:t>(тыс.руб.)</w:t>
            </w:r>
          </w:p>
          <w:tbl>
            <w:tblPr>
              <w:tblOverlap w:val="never"/>
              <w:tblW w:w="0" w:type="auto"/>
              <w:jc w:val="center"/>
              <w:tblCellMar>
                <w:left w:w="10" w:type="dxa"/>
                <w:right w:w="10" w:type="dxa"/>
              </w:tblCellMar>
              <w:tblLook w:val="0000" w:firstRow="0" w:lastRow="0" w:firstColumn="0" w:lastColumn="0" w:noHBand="0" w:noVBand="0"/>
            </w:tblPr>
            <w:tblGrid>
              <w:gridCol w:w="15"/>
              <w:gridCol w:w="4884"/>
              <w:gridCol w:w="54"/>
              <w:gridCol w:w="1925"/>
              <w:gridCol w:w="6"/>
              <w:gridCol w:w="1847"/>
              <w:gridCol w:w="1557"/>
              <w:gridCol w:w="17"/>
            </w:tblGrid>
            <w:tr w:rsidR="00263022" w:rsidTr="00263022">
              <w:tblPrEx>
                <w:tblCellMar>
                  <w:top w:w="0" w:type="dxa"/>
                  <w:bottom w:w="0" w:type="dxa"/>
                </w:tblCellMar>
              </w:tblPrEx>
              <w:trPr>
                <w:gridBefore w:val="1"/>
                <w:wBefore w:w="15" w:type="dxa"/>
                <w:trHeight w:hRule="exact" w:val="581"/>
                <w:jc w:val="center"/>
              </w:trPr>
              <w:tc>
                <w:tcPr>
                  <w:tcW w:w="4938" w:type="dxa"/>
                  <w:gridSpan w:val="2"/>
                  <w:tcBorders>
                    <w:top w:val="single" w:sz="4" w:space="0" w:color="auto"/>
                    <w:left w:val="single" w:sz="4" w:space="0" w:color="auto"/>
                  </w:tcBorders>
                  <w:shd w:val="clear" w:color="auto" w:fill="FFFFFF"/>
                </w:tcPr>
                <w:p w:rsidR="00263022" w:rsidRPr="00263022" w:rsidRDefault="00263022" w:rsidP="00263022">
                  <w:pPr>
                    <w:spacing w:line="240" w:lineRule="exact"/>
                    <w:rPr>
                      <w:rFonts w:ascii="Times New Roman" w:hAnsi="Times New Roman" w:cs="Times New Roman"/>
                      <w:sz w:val="24"/>
                      <w:szCs w:val="24"/>
                    </w:rPr>
                  </w:pPr>
                  <w:r w:rsidRPr="00263022">
                    <w:rPr>
                      <w:rFonts w:ascii="Times New Roman" w:hAnsi="Times New Roman" w:cs="Times New Roman"/>
                      <w:sz w:val="24"/>
                      <w:szCs w:val="24"/>
                    </w:rPr>
                    <w:t>Наименование</w:t>
                  </w:r>
                </w:p>
              </w:tc>
              <w:tc>
                <w:tcPr>
                  <w:tcW w:w="1925" w:type="dxa"/>
                  <w:tcBorders>
                    <w:top w:val="single" w:sz="4" w:space="0" w:color="auto"/>
                    <w:left w:val="single" w:sz="4" w:space="0" w:color="auto"/>
                  </w:tcBorders>
                  <w:shd w:val="clear" w:color="auto" w:fill="FFFFFF"/>
                  <w:vAlign w:val="bottom"/>
                </w:tcPr>
                <w:p w:rsidR="00263022" w:rsidRPr="00263022" w:rsidRDefault="00263022" w:rsidP="00263022">
                  <w:pPr>
                    <w:jc w:val="center"/>
                    <w:rPr>
                      <w:rFonts w:ascii="Times New Roman" w:hAnsi="Times New Roman" w:cs="Times New Roman"/>
                      <w:sz w:val="24"/>
                      <w:szCs w:val="24"/>
                    </w:rPr>
                  </w:pPr>
                  <w:r w:rsidRPr="00263022">
                    <w:rPr>
                      <w:rFonts w:ascii="Times New Roman" w:hAnsi="Times New Roman" w:cs="Times New Roman"/>
                      <w:sz w:val="24"/>
                      <w:szCs w:val="24"/>
                    </w:rPr>
                    <w:t>Потребность на 2020 г.</w:t>
                  </w:r>
                </w:p>
              </w:tc>
              <w:tc>
                <w:tcPr>
                  <w:tcW w:w="1853" w:type="dxa"/>
                  <w:gridSpan w:val="2"/>
                  <w:tcBorders>
                    <w:top w:val="single" w:sz="4" w:space="0" w:color="auto"/>
                    <w:left w:val="single" w:sz="4" w:space="0" w:color="auto"/>
                  </w:tcBorders>
                  <w:shd w:val="clear" w:color="auto" w:fill="FFFFFF"/>
                  <w:vAlign w:val="bottom"/>
                </w:tcPr>
                <w:p w:rsidR="00263022" w:rsidRPr="00263022" w:rsidRDefault="00263022" w:rsidP="00263022">
                  <w:pPr>
                    <w:spacing w:line="278" w:lineRule="exact"/>
                    <w:jc w:val="center"/>
                    <w:rPr>
                      <w:rFonts w:ascii="Times New Roman" w:hAnsi="Times New Roman" w:cs="Times New Roman"/>
                      <w:sz w:val="24"/>
                      <w:szCs w:val="24"/>
                    </w:rPr>
                  </w:pPr>
                  <w:r w:rsidRPr="00263022">
                    <w:rPr>
                      <w:rFonts w:ascii="Times New Roman" w:hAnsi="Times New Roman" w:cs="Times New Roman"/>
                      <w:sz w:val="24"/>
                      <w:szCs w:val="24"/>
                    </w:rPr>
                    <w:t>Предусмотрено в бюджете</w:t>
                  </w:r>
                </w:p>
              </w:tc>
              <w:tc>
                <w:tcPr>
                  <w:tcW w:w="1574" w:type="dxa"/>
                  <w:gridSpan w:val="2"/>
                  <w:tcBorders>
                    <w:top w:val="single" w:sz="4" w:space="0" w:color="auto"/>
                    <w:left w:val="single" w:sz="4" w:space="0" w:color="auto"/>
                    <w:right w:val="single" w:sz="4" w:space="0" w:color="auto"/>
                  </w:tcBorders>
                  <w:shd w:val="clear" w:color="auto" w:fill="FFFFFF"/>
                </w:tcPr>
                <w:p w:rsidR="00263022" w:rsidRPr="00263022" w:rsidRDefault="00263022" w:rsidP="00263022">
                  <w:pPr>
                    <w:spacing w:line="240" w:lineRule="exact"/>
                    <w:ind w:left="200"/>
                    <w:rPr>
                      <w:rFonts w:ascii="Times New Roman" w:hAnsi="Times New Roman" w:cs="Times New Roman"/>
                      <w:sz w:val="24"/>
                      <w:szCs w:val="24"/>
                    </w:rPr>
                  </w:pPr>
                  <w:r w:rsidRPr="00263022">
                    <w:rPr>
                      <w:rFonts w:ascii="Times New Roman" w:hAnsi="Times New Roman" w:cs="Times New Roman"/>
                      <w:sz w:val="24"/>
                      <w:szCs w:val="24"/>
                    </w:rPr>
                    <w:t>Недостаток</w:t>
                  </w:r>
                </w:p>
              </w:tc>
            </w:tr>
            <w:tr w:rsidR="00263022" w:rsidTr="00263022">
              <w:tblPrEx>
                <w:tblCellMar>
                  <w:top w:w="0" w:type="dxa"/>
                  <w:bottom w:w="0" w:type="dxa"/>
                </w:tblCellMar>
              </w:tblPrEx>
              <w:trPr>
                <w:gridBefore w:val="1"/>
                <w:wBefore w:w="15" w:type="dxa"/>
                <w:trHeight w:hRule="exact" w:val="293"/>
                <w:jc w:val="center"/>
              </w:trPr>
              <w:tc>
                <w:tcPr>
                  <w:tcW w:w="4938" w:type="dxa"/>
                  <w:gridSpan w:val="2"/>
                  <w:tcBorders>
                    <w:top w:val="single" w:sz="4" w:space="0" w:color="auto"/>
                    <w:left w:val="single" w:sz="4" w:space="0" w:color="auto"/>
                  </w:tcBorders>
                  <w:shd w:val="clear" w:color="auto" w:fill="FFFFFF"/>
                  <w:vAlign w:val="bottom"/>
                </w:tcPr>
                <w:p w:rsidR="00263022" w:rsidRPr="00263022" w:rsidRDefault="00263022" w:rsidP="00263022">
                  <w:pPr>
                    <w:spacing w:line="220" w:lineRule="exact"/>
                    <w:rPr>
                      <w:rFonts w:ascii="Times New Roman" w:hAnsi="Times New Roman" w:cs="Times New Roman"/>
                      <w:sz w:val="24"/>
                      <w:szCs w:val="24"/>
                    </w:rPr>
                  </w:pPr>
                  <w:r w:rsidRPr="00263022">
                    <w:rPr>
                      <w:rStyle w:val="211pt"/>
                      <w:rFonts w:eastAsiaTheme="minorHAnsi"/>
                      <w:sz w:val="24"/>
                      <w:szCs w:val="24"/>
                    </w:rPr>
                    <w:t>Нецелевые средства, всего, в т.ч.:</w:t>
                  </w:r>
                </w:p>
              </w:tc>
              <w:tc>
                <w:tcPr>
                  <w:tcW w:w="1925" w:type="dxa"/>
                  <w:tcBorders>
                    <w:top w:val="single" w:sz="4" w:space="0" w:color="auto"/>
                    <w:left w:val="single" w:sz="4" w:space="0" w:color="auto"/>
                  </w:tcBorders>
                  <w:shd w:val="clear" w:color="auto" w:fill="FFFFFF"/>
                  <w:vAlign w:val="bottom"/>
                </w:tcPr>
                <w:p w:rsidR="00263022" w:rsidRPr="00263022" w:rsidRDefault="00263022" w:rsidP="00263022">
                  <w:pPr>
                    <w:spacing w:line="220" w:lineRule="exact"/>
                    <w:jc w:val="center"/>
                    <w:rPr>
                      <w:rFonts w:ascii="Times New Roman" w:hAnsi="Times New Roman" w:cs="Times New Roman"/>
                      <w:sz w:val="24"/>
                      <w:szCs w:val="24"/>
                    </w:rPr>
                  </w:pPr>
                  <w:r w:rsidRPr="00263022">
                    <w:rPr>
                      <w:rStyle w:val="211pt"/>
                      <w:rFonts w:eastAsiaTheme="minorHAnsi"/>
                      <w:sz w:val="24"/>
                      <w:szCs w:val="24"/>
                    </w:rPr>
                    <w:t>358506</w:t>
                  </w:r>
                </w:p>
              </w:tc>
              <w:tc>
                <w:tcPr>
                  <w:tcW w:w="1853" w:type="dxa"/>
                  <w:gridSpan w:val="2"/>
                  <w:tcBorders>
                    <w:top w:val="single" w:sz="4" w:space="0" w:color="auto"/>
                    <w:left w:val="single" w:sz="4" w:space="0" w:color="auto"/>
                  </w:tcBorders>
                  <w:shd w:val="clear" w:color="auto" w:fill="FFFFFF"/>
                  <w:vAlign w:val="bottom"/>
                </w:tcPr>
                <w:p w:rsidR="00263022" w:rsidRPr="00263022" w:rsidRDefault="00263022" w:rsidP="00263022">
                  <w:pPr>
                    <w:spacing w:line="220" w:lineRule="exact"/>
                    <w:jc w:val="center"/>
                    <w:rPr>
                      <w:rFonts w:ascii="Times New Roman" w:hAnsi="Times New Roman" w:cs="Times New Roman"/>
                      <w:sz w:val="24"/>
                      <w:szCs w:val="24"/>
                    </w:rPr>
                  </w:pPr>
                  <w:r w:rsidRPr="00263022">
                    <w:rPr>
                      <w:rStyle w:val="211pt"/>
                      <w:rFonts w:eastAsiaTheme="minorHAnsi"/>
                      <w:sz w:val="24"/>
                      <w:szCs w:val="24"/>
                    </w:rPr>
                    <w:t>230670</w:t>
                  </w:r>
                </w:p>
              </w:tc>
              <w:tc>
                <w:tcPr>
                  <w:tcW w:w="1574" w:type="dxa"/>
                  <w:gridSpan w:val="2"/>
                  <w:tcBorders>
                    <w:top w:val="single" w:sz="4" w:space="0" w:color="auto"/>
                    <w:left w:val="single" w:sz="4" w:space="0" w:color="auto"/>
                    <w:right w:val="single" w:sz="4" w:space="0" w:color="auto"/>
                  </w:tcBorders>
                  <w:shd w:val="clear" w:color="auto" w:fill="FFFFFF"/>
                  <w:vAlign w:val="bottom"/>
                </w:tcPr>
                <w:p w:rsidR="00263022" w:rsidRPr="00263022" w:rsidRDefault="00263022" w:rsidP="00263022">
                  <w:pPr>
                    <w:spacing w:line="220" w:lineRule="exact"/>
                    <w:jc w:val="center"/>
                    <w:rPr>
                      <w:rFonts w:ascii="Times New Roman" w:hAnsi="Times New Roman" w:cs="Times New Roman"/>
                      <w:sz w:val="24"/>
                      <w:szCs w:val="24"/>
                    </w:rPr>
                  </w:pPr>
                  <w:r w:rsidRPr="00263022">
                    <w:rPr>
                      <w:rStyle w:val="211pt"/>
                      <w:rFonts w:eastAsiaTheme="minorHAnsi"/>
                      <w:sz w:val="24"/>
                      <w:szCs w:val="24"/>
                    </w:rPr>
                    <w:t>127836</w:t>
                  </w:r>
                </w:p>
              </w:tc>
            </w:tr>
            <w:tr w:rsidR="00263022" w:rsidTr="00263022">
              <w:tblPrEx>
                <w:tblCellMar>
                  <w:top w:w="0" w:type="dxa"/>
                  <w:bottom w:w="0" w:type="dxa"/>
                </w:tblCellMar>
              </w:tblPrEx>
              <w:trPr>
                <w:gridBefore w:val="1"/>
                <w:wBefore w:w="15" w:type="dxa"/>
                <w:trHeight w:hRule="exact" w:val="283"/>
                <w:jc w:val="center"/>
              </w:trPr>
              <w:tc>
                <w:tcPr>
                  <w:tcW w:w="4938" w:type="dxa"/>
                  <w:gridSpan w:val="2"/>
                  <w:tcBorders>
                    <w:top w:val="single" w:sz="4" w:space="0" w:color="auto"/>
                    <w:left w:val="single" w:sz="4" w:space="0" w:color="auto"/>
                  </w:tcBorders>
                  <w:shd w:val="clear" w:color="auto" w:fill="FFFFFF"/>
                  <w:vAlign w:val="bottom"/>
                </w:tcPr>
                <w:p w:rsidR="00263022" w:rsidRPr="00263022" w:rsidRDefault="00263022" w:rsidP="00263022">
                  <w:pPr>
                    <w:spacing w:line="240" w:lineRule="exact"/>
                    <w:rPr>
                      <w:rFonts w:ascii="Times New Roman" w:hAnsi="Times New Roman" w:cs="Times New Roman"/>
                      <w:sz w:val="24"/>
                      <w:szCs w:val="24"/>
                    </w:rPr>
                  </w:pPr>
                  <w:r w:rsidRPr="00263022">
                    <w:rPr>
                      <w:rFonts w:ascii="Times New Roman" w:hAnsi="Times New Roman" w:cs="Times New Roman"/>
                      <w:sz w:val="24"/>
                      <w:szCs w:val="24"/>
                    </w:rPr>
                    <w:t>Заработная плата с начислениями</w:t>
                  </w:r>
                </w:p>
              </w:tc>
              <w:tc>
                <w:tcPr>
                  <w:tcW w:w="1925" w:type="dxa"/>
                  <w:tcBorders>
                    <w:top w:val="single" w:sz="4" w:space="0" w:color="auto"/>
                    <w:left w:val="single" w:sz="4" w:space="0" w:color="auto"/>
                  </w:tcBorders>
                  <w:shd w:val="clear" w:color="auto" w:fill="FFFFFF"/>
                  <w:vAlign w:val="bottom"/>
                </w:tcPr>
                <w:p w:rsidR="00263022" w:rsidRPr="00263022" w:rsidRDefault="00263022" w:rsidP="00263022">
                  <w:pPr>
                    <w:spacing w:line="240" w:lineRule="exact"/>
                    <w:jc w:val="center"/>
                    <w:rPr>
                      <w:rFonts w:ascii="Times New Roman" w:hAnsi="Times New Roman" w:cs="Times New Roman"/>
                      <w:sz w:val="24"/>
                      <w:szCs w:val="24"/>
                    </w:rPr>
                  </w:pPr>
                  <w:r w:rsidRPr="00263022">
                    <w:rPr>
                      <w:rFonts w:ascii="Times New Roman" w:hAnsi="Times New Roman" w:cs="Times New Roman"/>
                      <w:sz w:val="24"/>
                      <w:szCs w:val="24"/>
                    </w:rPr>
                    <w:t>135659</w:t>
                  </w:r>
                </w:p>
              </w:tc>
              <w:tc>
                <w:tcPr>
                  <w:tcW w:w="1853" w:type="dxa"/>
                  <w:gridSpan w:val="2"/>
                  <w:tcBorders>
                    <w:top w:val="single" w:sz="4" w:space="0" w:color="auto"/>
                    <w:left w:val="single" w:sz="4" w:space="0" w:color="auto"/>
                  </w:tcBorders>
                  <w:shd w:val="clear" w:color="auto" w:fill="FFFFFF"/>
                  <w:vAlign w:val="bottom"/>
                </w:tcPr>
                <w:p w:rsidR="00263022" w:rsidRPr="00263022" w:rsidRDefault="00263022" w:rsidP="00263022">
                  <w:pPr>
                    <w:spacing w:line="240" w:lineRule="exact"/>
                    <w:jc w:val="center"/>
                    <w:rPr>
                      <w:rFonts w:ascii="Times New Roman" w:hAnsi="Times New Roman" w:cs="Times New Roman"/>
                      <w:sz w:val="24"/>
                      <w:szCs w:val="24"/>
                    </w:rPr>
                  </w:pPr>
                  <w:r w:rsidRPr="00263022">
                    <w:rPr>
                      <w:rFonts w:ascii="Times New Roman" w:hAnsi="Times New Roman" w:cs="Times New Roman"/>
                      <w:sz w:val="24"/>
                      <w:szCs w:val="24"/>
                    </w:rPr>
                    <w:t>135659</w:t>
                  </w:r>
                </w:p>
              </w:tc>
              <w:tc>
                <w:tcPr>
                  <w:tcW w:w="1574" w:type="dxa"/>
                  <w:gridSpan w:val="2"/>
                  <w:tcBorders>
                    <w:top w:val="single" w:sz="4" w:space="0" w:color="auto"/>
                    <w:left w:val="single" w:sz="4" w:space="0" w:color="auto"/>
                    <w:right w:val="single" w:sz="4" w:space="0" w:color="auto"/>
                  </w:tcBorders>
                  <w:shd w:val="clear" w:color="auto" w:fill="FFFFFF"/>
                  <w:vAlign w:val="bottom"/>
                </w:tcPr>
                <w:p w:rsidR="00263022" w:rsidRPr="00263022" w:rsidRDefault="00263022" w:rsidP="00263022">
                  <w:pPr>
                    <w:spacing w:line="240" w:lineRule="exact"/>
                    <w:jc w:val="center"/>
                    <w:rPr>
                      <w:rFonts w:ascii="Times New Roman" w:hAnsi="Times New Roman" w:cs="Times New Roman"/>
                      <w:sz w:val="24"/>
                      <w:szCs w:val="24"/>
                    </w:rPr>
                  </w:pPr>
                  <w:r w:rsidRPr="00263022">
                    <w:rPr>
                      <w:rFonts w:ascii="Times New Roman" w:hAnsi="Times New Roman" w:cs="Times New Roman"/>
                      <w:sz w:val="24"/>
                      <w:szCs w:val="24"/>
                    </w:rPr>
                    <w:t>0</w:t>
                  </w:r>
                </w:p>
              </w:tc>
            </w:tr>
            <w:tr w:rsidR="00263022" w:rsidTr="00263022">
              <w:tblPrEx>
                <w:tblCellMar>
                  <w:top w:w="0" w:type="dxa"/>
                  <w:bottom w:w="0" w:type="dxa"/>
                </w:tblCellMar>
              </w:tblPrEx>
              <w:trPr>
                <w:gridBefore w:val="1"/>
                <w:wBefore w:w="15" w:type="dxa"/>
                <w:trHeight w:hRule="exact" w:val="288"/>
                <w:jc w:val="center"/>
              </w:trPr>
              <w:tc>
                <w:tcPr>
                  <w:tcW w:w="4938" w:type="dxa"/>
                  <w:gridSpan w:val="2"/>
                  <w:tcBorders>
                    <w:top w:val="single" w:sz="4" w:space="0" w:color="auto"/>
                    <w:left w:val="single" w:sz="4" w:space="0" w:color="auto"/>
                  </w:tcBorders>
                  <w:shd w:val="clear" w:color="auto" w:fill="FFFFFF"/>
                </w:tcPr>
                <w:p w:rsidR="00263022" w:rsidRPr="00263022" w:rsidRDefault="00263022" w:rsidP="00263022">
                  <w:pPr>
                    <w:spacing w:line="240" w:lineRule="exact"/>
                    <w:rPr>
                      <w:rFonts w:ascii="Times New Roman" w:hAnsi="Times New Roman" w:cs="Times New Roman"/>
                      <w:sz w:val="24"/>
                      <w:szCs w:val="24"/>
                    </w:rPr>
                  </w:pPr>
                  <w:r w:rsidRPr="00263022">
                    <w:rPr>
                      <w:rFonts w:ascii="Times New Roman" w:hAnsi="Times New Roman" w:cs="Times New Roman"/>
                      <w:sz w:val="24"/>
                      <w:szCs w:val="24"/>
                    </w:rPr>
                    <w:t>Коммунальные услуги</w:t>
                  </w:r>
                </w:p>
              </w:tc>
              <w:tc>
                <w:tcPr>
                  <w:tcW w:w="1925" w:type="dxa"/>
                  <w:tcBorders>
                    <w:top w:val="single" w:sz="4" w:space="0" w:color="auto"/>
                    <w:left w:val="single" w:sz="4" w:space="0" w:color="auto"/>
                  </w:tcBorders>
                  <w:shd w:val="clear" w:color="auto" w:fill="FFFFFF"/>
                </w:tcPr>
                <w:p w:rsidR="00263022" w:rsidRPr="00263022" w:rsidRDefault="00263022" w:rsidP="00263022">
                  <w:pPr>
                    <w:spacing w:line="240" w:lineRule="exact"/>
                    <w:jc w:val="center"/>
                    <w:rPr>
                      <w:rFonts w:ascii="Times New Roman" w:hAnsi="Times New Roman" w:cs="Times New Roman"/>
                      <w:sz w:val="24"/>
                      <w:szCs w:val="24"/>
                    </w:rPr>
                  </w:pPr>
                  <w:r w:rsidRPr="00263022">
                    <w:rPr>
                      <w:rFonts w:ascii="Times New Roman" w:hAnsi="Times New Roman" w:cs="Times New Roman"/>
                      <w:sz w:val="24"/>
                      <w:szCs w:val="24"/>
                    </w:rPr>
                    <w:t>33624</w:t>
                  </w:r>
                </w:p>
              </w:tc>
              <w:tc>
                <w:tcPr>
                  <w:tcW w:w="1853" w:type="dxa"/>
                  <w:gridSpan w:val="2"/>
                  <w:tcBorders>
                    <w:top w:val="single" w:sz="4" w:space="0" w:color="auto"/>
                    <w:left w:val="single" w:sz="4" w:space="0" w:color="auto"/>
                  </w:tcBorders>
                  <w:shd w:val="clear" w:color="auto" w:fill="FFFFFF"/>
                </w:tcPr>
                <w:p w:rsidR="00263022" w:rsidRPr="00263022" w:rsidRDefault="00263022" w:rsidP="00263022">
                  <w:pPr>
                    <w:spacing w:line="240" w:lineRule="exact"/>
                    <w:jc w:val="center"/>
                    <w:rPr>
                      <w:rFonts w:ascii="Times New Roman" w:hAnsi="Times New Roman" w:cs="Times New Roman"/>
                      <w:sz w:val="24"/>
                      <w:szCs w:val="24"/>
                    </w:rPr>
                  </w:pPr>
                  <w:r w:rsidRPr="00263022">
                    <w:rPr>
                      <w:rFonts w:ascii="Times New Roman" w:hAnsi="Times New Roman" w:cs="Times New Roman"/>
                      <w:sz w:val="24"/>
                      <w:szCs w:val="24"/>
                    </w:rPr>
                    <w:t>18876</w:t>
                  </w:r>
                </w:p>
              </w:tc>
              <w:tc>
                <w:tcPr>
                  <w:tcW w:w="1574" w:type="dxa"/>
                  <w:gridSpan w:val="2"/>
                  <w:tcBorders>
                    <w:top w:val="single" w:sz="4" w:space="0" w:color="auto"/>
                    <w:left w:val="single" w:sz="4" w:space="0" w:color="auto"/>
                    <w:right w:val="single" w:sz="4" w:space="0" w:color="auto"/>
                  </w:tcBorders>
                  <w:shd w:val="clear" w:color="auto" w:fill="FFFFFF"/>
                </w:tcPr>
                <w:p w:rsidR="00263022" w:rsidRPr="00263022" w:rsidRDefault="00263022" w:rsidP="00263022">
                  <w:pPr>
                    <w:spacing w:line="240" w:lineRule="exact"/>
                    <w:jc w:val="center"/>
                    <w:rPr>
                      <w:rFonts w:ascii="Times New Roman" w:hAnsi="Times New Roman" w:cs="Times New Roman"/>
                      <w:sz w:val="24"/>
                      <w:szCs w:val="24"/>
                    </w:rPr>
                  </w:pPr>
                  <w:r w:rsidRPr="00263022">
                    <w:rPr>
                      <w:rFonts w:ascii="Times New Roman" w:hAnsi="Times New Roman" w:cs="Times New Roman"/>
                      <w:sz w:val="24"/>
                      <w:szCs w:val="24"/>
                    </w:rPr>
                    <w:t>14748</w:t>
                  </w:r>
                </w:p>
              </w:tc>
            </w:tr>
            <w:tr w:rsidR="00263022" w:rsidTr="00263022">
              <w:tblPrEx>
                <w:tblCellMar>
                  <w:top w:w="0" w:type="dxa"/>
                  <w:bottom w:w="0" w:type="dxa"/>
                </w:tblCellMar>
              </w:tblPrEx>
              <w:trPr>
                <w:gridBefore w:val="1"/>
                <w:wBefore w:w="15" w:type="dxa"/>
                <w:trHeight w:hRule="exact" w:val="283"/>
                <w:jc w:val="center"/>
              </w:trPr>
              <w:tc>
                <w:tcPr>
                  <w:tcW w:w="4938" w:type="dxa"/>
                  <w:gridSpan w:val="2"/>
                  <w:tcBorders>
                    <w:top w:val="single" w:sz="4" w:space="0" w:color="auto"/>
                    <w:left w:val="single" w:sz="4" w:space="0" w:color="auto"/>
                  </w:tcBorders>
                  <w:shd w:val="clear" w:color="auto" w:fill="FFFFFF"/>
                  <w:vAlign w:val="bottom"/>
                </w:tcPr>
                <w:p w:rsidR="00263022" w:rsidRPr="00263022" w:rsidRDefault="00263022" w:rsidP="00263022">
                  <w:pPr>
                    <w:spacing w:line="240" w:lineRule="exact"/>
                    <w:rPr>
                      <w:rFonts w:ascii="Times New Roman" w:hAnsi="Times New Roman" w:cs="Times New Roman"/>
                      <w:sz w:val="24"/>
                      <w:szCs w:val="24"/>
                    </w:rPr>
                  </w:pPr>
                  <w:r w:rsidRPr="00263022">
                    <w:rPr>
                      <w:rFonts w:ascii="Times New Roman" w:hAnsi="Times New Roman" w:cs="Times New Roman"/>
                      <w:sz w:val="24"/>
                      <w:szCs w:val="24"/>
                    </w:rPr>
                    <w:t>Услуги связи, интернет</w:t>
                  </w:r>
                </w:p>
              </w:tc>
              <w:tc>
                <w:tcPr>
                  <w:tcW w:w="1925" w:type="dxa"/>
                  <w:tcBorders>
                    <w:top w:val="single" w:sz="4" w:space="0" w:color="auto"/>
                    <w:left w:val="single" w:sz="4" w:space="0" w:color="auto"/>
                  </w:tcBorders>
                  <w:shd w:val="clear" w:color="auto" w:fill="FFFFFF"/>
                  <w:vAlign w:val="bottom"/>
                </w:tcPr>
                <w:p w:rsidR="00263022" w:rsidRPr="00263022" w:rsidRDefault="00263022" w:rsidP="00263022">
                  <w:pPr>
                    <w:spacing w:line="240" w:lineRule="exact"/>
                    <w:jc w:val="center"/>
                    <w:rPr>
                      <w:rFonts w:ascii="Times New Roman" w:hAnsi="Times New Roman" w:cs="Times New Roman"/>
                      <w:sz w:val="24"/>
                      <w:szCs w:val="24"/>
                    </w:rPr>
                  </w:pPr>
                  <w:r w:rsidRPr="00263022">
                    <w:rPr>
                      <w:rFonts w:ascii="Times New Roman" w:hAnsi="Times New Roman" w:cs="Times New Roman"/>
                      <w:sz w:val="24"/>
                      <w:szCs w:val="24"/>
                    </w:rPr>
                    <w:t>1521</w:t>
                  </w:r>
                </w:p>
              </w:tc>
              <w:tc>
                <w:tcPr>
                  <w:tcW w:w="1853" w:type="dxa"/>
                  <w:gridSpan w:val="2"/>
                  <w:tcBorders>
                    <w:top w:val="single" w:sz="4" w:space="0" w:color="auto"/>
                    <w:left w:val="single" w:sz="4" w:space="0" w:color="auto"/>
                  </w:tcBorders>
                  <w:shd w:val="clear" w:color="auto" w:fill="FFFFFF"/>
                  <w:vAlign w:val="bottom"/>
                </w:tcPr>
                <w:p w:rsidR="00263022" w:rsidRPr="00263022" w:rsidRDefault="00263022" w:rsidP="00263022">
                  <w:pPr>
                    <w:spacing w:line="240" w:lineRule="exact"/>
                    <w:jc w:val="center"/>
                    <w:rPr>
                      <w:rFonts w:ascii="Times New Roman" w:hAnsi="Times New Roman" w:cs="Times New Roman"/>
                      <w:sz w:val="24"/>
                      <w:szCs w:val="24"/>
                    </w:rPr>
                  </w:pPr>
                  <w:r w:rsidRPr="00263022">
                    <w:rPr>
                      <w:rFonts w:ascii="Times New Roman" w:hAnsi="Times New Roman" w:cs="Times New Roman"/>
                      <w:sz w:val="24"/>
                      <w:szCs w:val="24"/>
                    </w:rPr>
                    <w:t>1131</w:t>
                  </w:r>
                </w:p>
              </w:tc>
              <w:tc>
                <w:tcPr>
                  <w:tcW w:w="1574" w:type="dxa"/>
                  <w:gridSpan w:val="2"/>
                  <w:tcBorders>
                    <w:top w:val="single" w:sz="4" w:space="0" w:color="auto"/>
                    <w:left w:val="single" w:sz="4" w:space="0" w:color="auto"/>
                    <w:right w:val="single" w:sz="4" w:space="0" w:color="auto"/>
                  </w:tcBorders>
                  <w:shd w:val="clear" w:color="auto" w:fill="FFFFFF"/>
                  <w:vAlign w:val="bottom"/>
                </w:tcPr>
                <w:p w:rsidR="00263022" w:rsidRPr="00263022" w:rsidRDefault="00263022" w:rsidP="00263022">
                  <w:pPr>
                    <w:spacing w:line="240" w:lineRule="exact"/>
                    <w:jc w:val="center"/>
                    <w:rPr>
                      <w:rFonts w:ascii="Times New Roman" w:hAnsi="Times New Roman" w:cs="Times New Roman"/>
                      <w:sz w:val="24"/>
                      <w:szCs w:val="24"/>
                    </w:rPr>
                  </w:pPr>
                  <w:r w:rsidRPr="00263022">
                    <w:rPr>
                      <w:rFonts w:ascii="Times New Roman" w:hAnsi="Times New Roman" w:cs="Times New Roman"/>
                      <w:sz w:val="24"/>
                      <w:szCs w:val="24"/>
                    </w:rPr>
                    <w:t>390</w:t>
                  </w:r>
                </w:p>
              </w:tc>
            </w:tr>
            <w:tr w:rsidR="00263022" w:rsidTr="00263022">
              <w:tblPrEx>
                <w:tblCellMar>
                  <w:top w:w="0" w:type="dxa"/>
                  <w:bottom w:w="0" w:type="dxa"/>
                </w:tblCellMar>
              </w:tblPrEx>
              <w:trPr>
                <w:gridBefore w:val="1"/>
                <w:wBefore w:w="15" w:type="dxa"/>
                <w:trHeight w:hRule="exact" w:val="283"/>
                <w:jc w:val="center"/>
              </w:trPr>
              <w:tc>
                <w:tcPr>
                  <w:tcW w:w="4938" w:type="dxa"/>
                  <w:gridSpan w:val="2"/>
                  <w:tcBorders>
                    <w:top w:val="single" w:sz="4" w:space="0" w:color="auto"/>
                    <w:left w:val="single" w:sz="4" w:space="0" w:color="auto"/>
                  </w:tcBorders>
                  <w:shd w:val="clear" w:color="auto" w:fill="FFFFFF"/>
                  <w:vAlign w:val="bottom"/>
                </w:tcPr>
                <w:p w:rsidR="00263022" w:rsidRPr="00263022" w:rsidRDefault="00263022" w:rsidP="00263022">
                  <w:pPr>
                    <w:spacing w:line="240" w:lineRule="exact"/>
                    <w:rPr>
                      <w:rFonts w:ascii="Times New Roman" w:hAnsi="Times New Roman" w:cs="Times New Roman"/>
                      <w:sz w:val="24"/>
                      <w:szCs w:val="24"/>
                    </w:rPr>
                  </w:pPr>
                  <w:r w:rsidRPr="00263022">
                    <w:rPr>
                      <w:rFonts w:ascii="Times New Roman" w:hAnsi="Times New Roman" w:cs="Times New Roman"/>
                      <w:sz w:val="24"/>
                      <w:szCs w:val="24"/>
                    </w:rPr>
                    <w:t>Софинансирование программ</w:t>
                  </w:r>
                </w:p>
              </w:tc>
              <w:tc>
                <w:tcPr>
                  <w:tcW w:w="1925" w:type="dxa"/>
                  <w:tcBorders>
                    <w:top w:val="single" w:sz="4" w:space="0" w:color="auto"/>
                    <w:left w:val="single" w:sz="4" w:space="0" w:color="auto"/>
                  </w:tcBorders>
                  <w:shd w:val="clear" w:color="auto" w:fill="FFFFFF"/>
                  <w:vAlign w:val="bottom"/>
                </w:tcPr>
                <w:p w:rsidR="00263022" w:rsidRPr="00263022" w:rsidRDefault="00263022" w:rsidP="00263022">
                  <w:pPr>
                    <w:spacing w:line="240" w:lineRule="exact"/>
                    <w:jc w:val="center"/>
                    <w:rPr>
                      <w:rFonts w:ascii="Times New Roman" w:hAnsi="Times New Roman" w:cs="Times New Roman"/>
                      <w:sz w:val="24"/>
                      <w:szCs w:val="24"/>
                    </w:rPr>
                  </w:pPr>
                  <w:r w:rsidRPr="00263022">
                    <w:rPr>
                      <w:rFonts w:ascii="Times New Roman" w:hAnsi="Times New Roman" w:cs="Times New Roman"/>
                      <w:sz w:val="24"/>
                      <w:szCs w:val="24"/>
                    </w:rPr>
                    <w:t>9781</w:t>
                  </w:r>
                </w:p>
              </w:tc>
              <w:tc>
                <w:tcPr>
                  <w:tcW w:w="1853" w:type="dxa"/>
                  <w:gridSpan w:val="2"/>
                  <w:tcBorders>
                    <w:top w:val="single" w:sz="4" w:space="0" w:color="auto"/>
                    <w:left w:val="single" w:sz="4" w:space="0" w:color="auto"/>
                  </w:tcBorders>
                  <w:shd w:val="clear" w:color="auto" w:fill="FFFFFF"/>
                  <w:vAlign w:val="bottom"/>
                </w:tcPr>
                <w:p w:rsidR="00263022" w:rsidRPr="00263022" w:rsidRDefault="00263022" w:rsidP="00263022">
                  <w:pPr>
                    <w:spacing w:line="240" w:lineRule="exact"/>
                    <w:jc w:val="center"/>
                    <w:rPr>
                      <w:rFonts w:ascii="Times New Roman" w:hAnsi="Times New Roman" w:cs="Times New Roman"/>
                      <w:sz w:val="24"/>
                      <w:szCs w:val="24"/>
                    </w:rPr>
                  </w:pPr>
                  <w:r w:rsidRPr="00263022">
                    <w:rPr>
                      <w:rFonts w:ascii="Times New Roman" w:hAnsi="Times New Roman" w:cs="Times New Roman"/>
                      <w:sz w:val="24"/>
                      <w:szCs w:val="24"/>
                    </w:rPr>
                    <w:t>9781</w:t>
                  </w:r>
                </w:p>
              </w:tc>
              <w:tc>
                <w:tcPr>
                  <w:tcW w:w="1574" w:type="dxa"/>
                  <w:gridSpan w:val="2"/>
                  <w:tcBorders>
                    <w:top w:val="single" w:sz="4" w:space="0" w:color="auto"/>
                    <w:left w:val="single" w:sz="4" w:space="0" w:color="auto"/>
                    <w:right w:val="single" w:sz="4" w:space="0" w:color="auto"/>
                  </w:tcBorders>
                  <w:shd w:val="clear" w:color="auto" w:fill="FFFFFF"/>
                  <w:vAlign w:val="bottom"/>
                </w:tcPr>
                <w:p w:rsidR="00263022" w:rsidRPr="00263022" w:rsidRDefault="00263022" w:rsidP="00263022">
                  <w:pPr>
                    <w:spacing w:line="240" w:lineRule="exact"/>
                    <w:jc w:val="center"/>
                    <w:rPr>
                      <w:rFonts w:ascii="Times New Roman" w:hAnsi="Times New Roman" w:cs="Times New Roman"/>
                      <w:sz w:val="24"/>
                      <w:szCs w:val="24"/>
                    </w:rPr>
                  </w:pPr>
                  <w:r w:rsidRPr="00263022">
                    <w:rPr>
                      <w:rFonts w:ascii="Times New Roman" w:hAnsi="Times New Roman" w:cs="Times New Roman"/>
                      <w:sz w:val="24"/>
                      <w:szCs w:val="24"/>
                    </w:rPr>
                    <w:t>0</w:t>
                  </w:r>
                </w:p>
              </w:tc>
            </w:tr>
            <w:tr w:rsidR="00263022" w:rsidTr="00263022">
              <w:tblPrEx>
                <w:tblCellMar>
                  <w:top w:w="0" w:type="dxa"/>
                  <w:bottom w:w="0" w:type="dxa"/>
                </w:tblCellMar>
              </w:tblPrEx>
              <w:trPr>
                <w:gridBefore w:val="1"/>
                <w:wBefore w:w="15" w:type="dxa"/>
                <w:trHeight w:hRule="exact" w:val="288"/>
                <w:jc w:val="center"/>
              </w:trPr>
              <w:tc>
                <w:tcPr>
                  <w:tcW w:w="4938" w:type="dxa"/>
                  <w:gridSpan w:val="2"/>
                  <w:tcBorders>
                    <w:top w:val="single" w:sz="4" w:space="0" w:color="auto"/>
                    <w:left w:val="single" w:sz="4" w:space="0" w:color="auto"/>
                  </w:tcBorders>
                  <w:shd w:val="clear" w:color="auto" w:fill="FFFFFF"/>
                  <w:vAlign w:val="bottom"/>
                </w:tcPr>
                <w:p w:rsidR="00263022" w:rsidRPr="00263022" w:rsidRDefault="00263022" w:rsidP="00263022">
                  <w:pPr>
                    <w:spacing w:line="240" w:lineRule="exact"/>
                    <w:rPr>
                      <w:rFonts w:ascii="Times New Roman" w:hAnsi="Times New Roman" w:cs="Times New Roman"/>
                      <w:sz w:val="24"/>
                      <w:szCs w:val="24"/>
                    </w:rPr>
                  </w:pPr>
                  <w:r w:rsidRPr="00263022">
                    <w:rPr>
                      <w:rFonts w:ascii="Times New Roman" w:hAnsi="Times New Roman" w:cs="Times New Roman"/>
                      <w:sz w:val="24"/>
                      <w:szCs w:val="24"/>
                    </w:rPr>
                    <w:t>Резервный фонд</w:t>
                  </w:r>
                </w:p>
              </w:tc>
              <w:tc>
                <w:tcPr>
                  <w:tcW w:w="1925" w:type="dxa"/>
                  <w:tcBorders>
                    <w:top w:val="single" w:sz="4" w:space="0" w:color="auto"/>
                    <w:left w:val="single" w:sz="4" w:space="0" w:color="auto"/>
                  </w:tcBorders>
                  <w:shd w:val="clear" w:color="auto" w:fill="FFFFFF"/>
                  <w:vAlign w:val="bottom"/>
                </w:tcPr>
                <w:p w:rsidR="00263022" w:rsidRPr="00263022" w:rsidRDefault="00263022" w:rsidP="00263022">
                  <w:pPr>
                    <w:spacing w:line="240" w:lineRule="exact"/>
                    <w:jc w:val="center"/>
                    <w:rPr>
                      <w:rFonts w:ascii="Times New Roman" w:hAnsi="Times New Roman" w:cs="Times New Roman"/>
                      <w:sz w:val="24"/>
                      <w:szCs w:val="24"/>
                    </w:rPr>
                  </w:pPr>
                  <w:r w:rsidRPr="00263022">
                    <w:rPr>
                      <w:rFonts w:ascii="Times New Roman" w:hAnsi="Times New Roman" w:cs="Times New Roman"/>
                      <w:sz w:val="24"/>
                      <w:szCs w:val="24"/>
                    </w:rPr>
                    <w:t>800</w:t>
                  </w:r>
                </w:p>
              </w:tc>
              <w:tc>
                <w:tcPr>
                  <w:tcW w:w="1853" w:type="dxa"/>
                  <w:gridSpan w:val="2"/>
                  <w:tcBorders>
                    <w:top w:val="single" w:sz="4" w:space="0" w:color="auto"/>
                    <w:left w:val="single" w:sz="4" w:space="0" w:color="auto"/>
                  </w:tcBorders>
                  <w:shd w:val="clear" w:color="auto" w:fill="FFFFFF"/>
                  <w:vAlign w:val="bottom"/>
                </w:tcPr>
                <w:p w:rsidR="00263022" w:rsidRPr="00263022" w:rsidRDefault="00263022" w:rsidP="00263022">
                  <w:pPr>
                    <w:spacing w:line="240" w:lineRule="exact"/>
                    <w:jc w:val="center"/>
                    <w:rPr>
                      <w:rFonts w:ascii="Times New Roman" w:hAnsi="Times New Roman" w:cs="Times New Roman"/>
                      <w:sz w:val="24"/>
                      <w:szCs w:val="24"/>
                    </w:rPr>
                  </w:pPr>
                  <w:r w:rsidRPr="00263022">
                    <w:rPr>
                      <w:rFonts w:ascii="Times New Roman" w:hAnsi="Times New Roman" w:cs="Times New Roman"/>
                      <w:sz w:val="24"/>
                      <w:szCs w:val="24"/>
                    </w:rPr>
                    <w:t>800</w:t>
                  </w:r>
                </w:p>
              </w:tc>
              <w:tc>
                <w:tcPr>
                  <w:tcW w:w="1574" w:type="dxa"/>
                  <w:gridSpan w:val="2"/>
                  <w:tcBorders>
                    <w:top w:val="single" w:sz="4" w:space="0" w:color="auto"/>
                    <w:left w:val="single" w:sz="4" w:space="0" w:color="auto"/>
                    <w:right w:val="single" w:sz="4" w:space="0" w:color="auto"/>
                  </w:tcBorders>
                  <w:shd w:val="clear" w:color="auto" w:fill="FFFFFF"/>
                  <w:vAlign w:val="bottom"/>
                </w:tcPr>
                <w:p w:rsidR="00263022" w:rsidRPr="00263022" w:rsidRDefault="00263022" w:rsidP="00263022">
                  <w:pPr>
                    <w:spacing w:line="240" w:lineRule="exact"/>
                    <w:jc w:val="center"/>
                    <w:rPr>
                      <w:rFonts w:ascii="Times New Roman" w:hAnsi="Times New Roman" w:cs="Times New Roman"/>
                      <w:sz w:val="24"/>
                      <w:szCs w:val="24"/>
                    </w:rPr>
                  </w:pPr>
                  <w:r w:rsidRPr="00263022">
                    <w:rPr>
                      <w:rFonts w:ascii="Times New Roman" w:hAnsi="Times New Roman" w:cs="Times New Roman"/>
                      <w:sz w:val="24"/>
                      <w:szCs w:val="24"/>
                    </w:rPr>
                    <w:t>0</w:t>
                  </w:r>
                </w:p>
              </w:tc>
            </w:tr>
            <w:tr w:rsidR="00263022" w:rsidTr="00263022">
              <w:tblPrEx>
                <w:tblCellMar>
                  <w:top w:w="0" w:type="dxa"/>
                  <w:bottom w:w="0" w:type="dxa"/>
                </w:tblCellMar>
              </w:tblPrEx>
              <w:trPr>
                <w:gridBefore w:val="1"/>
                <w:wBefore w:w="15" w:type="dxa"/>
                <w:trHeight w:hRule="exact" w:val="288"/>
                <w:jc w:val="center"/>
              </w:trPr>
              <w:tc>
                <w:tcPr>
                  <w:tcW w:w="4938" w:type="dxa"/>
                  <w:gridSpan w:val="2"/>
                  <w:tcBorders>
                    <w:top w:val="single" w:sz="4" w:space="0" w:color="auto"/>
                    <w:left w:val="single" w:sz="4" w:space="0" w:color="auto"/>
                  </w:tcBorders>
                  <w:shd w:val="clear" w:color="auto" w:fill="FFFFFF"/>
                  <w:vAlign w:val="bottom"/>
                </w:tcPr>
                <w:p w:rsidR="00263022" w:rsidRPr="00263022" w:rsidRDefault="00263022" w:rsidP="00263022">
                  <w:pPr>
                    <w:spacing w:line="240" w:lineRule="exact"/>
                    <w:rPr>
                      <w:rFonts w:ascii="Times New Roman" w:hAnsi="Times New Roman" w:cs="Times New Roman"/>
                      <w:sz w:val="24"/>
                      <w:szCs w:val="24"/>
                    </w:rPr>
                  </w:pPr>
                  <w:r w:rsidRPr="00263022">
                    <w:rPr>
                      <w:rFonts w:ascii="Times New Roman" w:hAnsi="Times New Roman" w:cs="Times New Roman"/>
                      <w:sz w:val="24"/>
                      <w:szCs w:val="24"/>
                    </w:rPr>
                    <w:t>Пенсии за выслугу лет</w:t>
                  </w:r>
                </w:p>
              </w:tc>
              <w:tc>
                <w:tcPr>
                  <w:tcW w:w="1925" w:type="dxa"/>
                  <w:tcBorders>
                    <w:top w:val="single" w:sz="4" w:space="0" w:color="auto"/>
                    <w:left w:val="single" w:sz="4" w:space="0" w:color="auto"/>
                  </w:tcBorders>
                  <w:shd w:val="clear" w:color="auto" w:fill="FFFFFF"/>
                  <w:vAlign w:val="bottom"/>
                </w:tcPr>
                <w:p w:rsidR="00263022" w:rsidRPr="00263022" w:rsidRDefault="00263022" w:rsidP="00263022">
                  <w:pPr>
                    <w:spacing w:line="240" w:lineRule="exact"/>
                    <w:jc w:val="center"/>
                    <w:rPr>
                      <w:rFonts w:ascii="Times New Roman" w:hAnsi="Times New Roman" w:cs="Times New Roman"/>
                      <w:sz w:val="24"/>
                      <w:szCs w:val="24"/>
                    </w:rPr>
                  </w:pPr>
                  <w:r w:rsidRPr="00263022">
                    <w:rPr>
                      <w:rFonts w:ascii="Times New Roman" w:hAnsi="Times New Roman" w:cs="Times New Roman"/>
                      <w:sz w:val="24"/>
                      <w:szCs w:val="24"/>
                    </w:rPr>
                    <w:t>4550</w:t>
                  </w:r>
                </w:p>
              </w:tc>
              <w:tc>
                <w:tcPr>
                  <w:tcW w:w="1853" w:type="dxa"/>
                  <w:gridSpan w:val="2"/>
                  <w:tcBorders>
                    <w:top w:val="single" w:sz="4" w:space="0" w:color="auto"/>
                    <w:left w:val="single" w:sz="4" w:space="0" w:color="auto"/>
                  </w:tcBorders>
                  <w:shd w:val="clear" w:color="auto" w:fill="FFFFFF"/>
                  <w:vAlign w:val="bottom"/>
                </w:tcPr>
                <w:p w:rsidR="00263022" w:rsidRPr="00263022" w:rsidRDefault="00263022" w:rsidP="00263022">
                  <w:pPr>
                    <w:spacing w:line="240" w:lineRule="exact"/>
                    <w:jc w:val="center"/>
                    <w:rPr>
                      <w:rFonts w:ascii="Times New Roman" w:hAnsi="Times New Roman" w:cs="Times New Roman"/>
                      <w:sz w:val="24"/>
                      <w:szCs w:val="24"/>
                    </w:rPr>
                  </w:pPr>
                  <w:r w:rsidRPr="00263022">
                    <w:rPr>
                      <w:rFonts w:ascii="Times New Roman" w:hAnsi="Times New Roman" w:cs="Times New Roman"/>
                      <w:sz w:val="24"/>
                      <w:szCs w:val="24"/>
                    </w:rPr>
                    <w:t>4550</w:t>
                  </w:r>
                </w:p>
              </w:tc>
              <w:tc>
                <w:tcPr>
                  <w:tcW w:w="1574" w:type="dxa"/>
                  <w:gridSpan w:val="2"/>
                  <w:tcBorders>
                    <w:top w:val="single" w:sz="4" w:space="0" w:color="auto"/>
                    <w:left w:val="single" w:sz="4" w:space="0" w:color="auto"/>
                    <w:right w:val="single" w:sz="4" w:space="0" w:color="auto"/>
                  </w:tcBorders>
                  <w:shd w:val="clear" w:color="auto" w:fill="FFFFFF"/>
                  <w:vAlign w:val="bottom"/>
                </w:tcPr>
                <w:p w:rsidR="00263022" w:rsidRPr="00263022" w:rsidRDefault="00263022" w:rsidP="00263022">
                  <w:pPr>
                    <w:spacing w:line="240" w:lineRule="exact"/>
                    <w:jc w:val="center"/>
                    <w:rPr>
                      <w:rFonts w:ascii="Times New Roman" w:hAnsi="Times New Roman" w:cs="Times New Roman"/>
                      <w:sz w:val="24"/>
                      <w:szCs w:val="24"/>
                    </w:rPr>
                  </w:pPr>
                  <w:r w:rsidRPr="00263022">
                    <w:rPr>
                      <w:rFonts w:ascii="Times New Roman" w:hAnsi="Times New Roman" w:cs="Times New Roman"/>
                      <w:sz w:val="24"/>
                      <w:szCs w:val="24"/>
                    </w:rPr>
                    <w:t>0</w:t>
                  </w:r>
                </w:p>
              </w:tc>
            </w:tr>
            <w:tr w:rsidR="00263022" w:rsidTr="00263022">
              <w:tblPrEx>
                <w:tblCellMar>
                  <w:top w:w="0" w:type="dxa"/>
                  <w:bottom w:w="0" w:type="dxa"/>
                </w:tblCellMar>
              </w:tblPrEx>
              <w:trPr>
                <w:gridBefore w:val="1"/>
                <w:wBefore w:w="15" w:type="dxa"/>
                <w:trHeight w:hRule="exact" w:val="307"/>
                <w:jc w:val="center"/>
              </w:trPr>
              <w:tc>
                <w:tcPr>
                  <w:tcW w:w="4938" w:type="dxa"/>
                  <w:gridSpan w:val="2"/>
                  <w:tcBorders>
                    <w:top w:val="single" w:sz="4" w:space="0" w:color="auto"/>
                    <w:left w:val="single" w:sz="4" w:space="0" w:color="auto"/>
                    <w:bottom w:val="single" w:sz="4" w:space="0" w:color="auto"/>
                  </w:tcBorders>
                  <w:shd w:val="clear" w:color="auto" w:fill="FFFFFF"/>
                </w:tcPr>
                <w:p w:rsidR="00263022" w:rsidRPr="00263022" w:rsidRDefault="00263022" w:rsidP="00263022">
                  <w:pPr>
                    <w:spacing w:line="240" w:lineRule="exact"/>
                    <w:rPr>
                      <w:rFonts w:ascii="Times New Roman" w:hAnsi="Times New Roman" w:cs="Times New Roman"/>
                      <w:sz w:val="24"/>
                      <w:szCs w:val="24"/>
                    </w:rPr>
                  </w:pPr>
                  <w:r w:rsidRPr="00263022">
                    <w:rPr>
                      <w:rFonts w:ascii="Times New Roman" w:hAnsi="Times New Roman" w:cs="Times New Roman"/>
                      <w:sz w:val="24"/>
                      <w:szCs w:val="24"/>
                    </w:rPr>
                    <w:t>Выравнивание бюджетной</w:t>
                  </w:r>
                </w:p>
              </w:tc>
              <w:tc>
                <w:tcPr>
                  <w:tcW w:w="1925" w:type="dxa"/>
                  <w:tcBorders>
                    <w:top w:val="single" w:sz="4" w:space="0" w:color="auto"/>
                    <w:left w:val="single" w:sz="4" w:space="0" w:color="auto"/>
                    <w:bottom w:val="single" w:sz="4" w:space="0" w:color="auto"/>
                  </w:tcBorders>
                  <w:shd w:val="clear" w:color="auto" w:fill="FFFFFF"/>
                </w:tcPr>
                <w:p w:rsidR="00263022" w:rsidRPr="00263022" w:rsidRDefault="00263022" w:rsidP="00263022">
                  <w:pPr>
                    <w:spacing w:line="240" w:lineRule="exact"/>
                    <w:jc w:val="center"/>
                    <w:rPr>
                      <w:rFonts w:ascii="Times New Roman" w:hAnsi="Times New Roman" w:cs="Times New Roman"/>
                      <w:sz w:val="24"/>
                      <w:szCs w:val="24"/>
                    </w:rPr>
                  </w:pPr>
                  <w:r w:rsidRPr="00263022">
                    <w:rPr>
                      <w:rFonts w:ascii="Times New Roman" w:hAnsi="Times New Roman" w:cs="Times New Roman"/>
                      <w:sz w:val="24"/>
                      <w:szCs w:val="24"/>
                    </w:rPr>
                    <w:t>13700</w:t>
                  </w:r>
                </w:p>
              </w:tc>
              <w:tc>
                <w:tcPr>
                  <w:tcW w:w="1853" w:type="dxa"/>
                  <w:gridSpan w:val="2"/>
                  <w:tcBorders>
                    <w:top w:val="single" w:sz="4" w:space="0" w:color="auto"/>
                    <w:left w:val="single" w:sz="4" w:space="0" w:color="auto"/>
                    <w:bottom w:val="single" w:sz="4" w:space="0" w:color="auto"/>
                  </w:tcBorders>
                  <w:shd w:val="clear" w:color="auto" w:fill="FFFFFF"/>
                </w:tcPr>
                <w:p w:rsidR="00263022" w:rsidRPr="00263022" w:rsidRDefault="00263022" w:rsidP="00263022">
                  <w:pPr>
                    <w:spacing w:line="240" w:lineRule="exact"/>
                    <w:jc w:val="center"/>
                    <w:rPr>
                      <w:rFonts w:ascii="Times New Roman" w:hAnsi="Times New Roman" w:cs="Times New Roman"/>
                      <w:sz w:val="24"/>
                      <w:szCs w:val="24"/>
                    </w:rPr>
                  </w:pPr>
                  <w:r w:rsidRPr="00263022">
                    <w:rPr>
                      <w:rFonts w:ascii="Times New Roman" w:hAnsi="Times New Roman" w:cs="Times New Roman"/>
                      <w:sz w:val="24"/>
                      <w:szCs w:val="24"/>
                    </w:rPr>
                    <w:t>13700</w:t>
                  </w:r>
                </w:p>
              </w:tc>
              <w:tc>
                <w:tcPr>
                  <w:tcW w:w="157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63022" w:rsidRPr="00263022" w:rsidRDefault="00263022" w:rsidP="00263022">
                  <w:pPr>
                    <w:spacing w:line="240" w:lineRule="exact"/>
                    <w:jc w:val="center"/>
                    <w:rPr>
                      <w:rFonts w:ascii="Times New Roman" w:hAnsi="Times New Roman" w:cs="Times New Roman"/>
                      <w:sz w:val="24"/>
                      <w:szCs w:val="24"/>
                    </w:rPr>
                  </w:pPr>
                  <w:r w:rsidRPr="00263022">
                    <w:rPr>
                      <w:rFonts w:ascii="Times New Roman" w:hAnsi="Times New Roman" w:cs="Times New Roman"/>
                      <w:sz w:val="24"/>
                      <w:szCs w:val="24"/>
                    </w:rPr>
                    <w:t>0</w:t>
                  </w:r>
                </w:p>
              </w:tc>
            </w:tr>
            <w:tr w:rsidR="00263022" w:rsidTr="00263022">
              <w:tblPrEx>
                <w:tblCellMar>
                  <w:top w:w="0" w:type="dxa"/>
                  <w:bottom w:w="0" w:type="dxa"/>
                </w:tblCellMar>
              </w:tblPrEx>
              <w:trPr>
                <w:gridAfter w:val="1"/>
                <w:wAfter w:w="17" w:type="dxa"/>
                <w:trHeight w:hRule="exact" w:val="302"/>
                <w:jc w:val="center"/>
              </w:trPr>
              <w:tc>
                <w:tcPr>
                  <w:tcW w:w="4899" w:type="dxa"/>
                  <w:gridSpan w:val="2"/>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both"/>
                  </w:pPr>
                  <w:r>
                    <w:t>обеспеченности поселений</w:t>
                  </w:r>
                </w:p>
              </w:tc>
              <w:tc>
                <w:tcPr>
                  <w:tcW w:w="1985" w:type="dxa"/>
                  <w:gridSpan w:val="3"/>
                  <w:tcBorders>
                    <w:top w:val="single" w:sz="4" w:space="0" w:color="auto"/>
                    <w:left w:val="single" w:sz="4" w:space="0" w:color="auto"/>
                  </w:tcBorders>
                  <w:shd w:val="clear" w:color="auto" w:fill="FFFFFF"/>
                </w:tcPr>
                <w:p w:rsidR="00263022" w:rsidRDefault="00263022" w:rsidP="00263022">
                  <w:pPr>
                    <w:rPr>
                      <w:sz w:val="10"/>
                      <w:szCs w:val="10"/>
                    </w:rPr>
                  </w:pPr>
                </w:p>
              </w:tc>
              <w:tc>
                <w:tcPr>
                  <w:tcW w:w="1847" w:type="dxa"/>
                  <w:tcBorders>
                    <w:top w:val="single" w:sz="4" w:space="0" w:color="auto"/>
                    <w:left w:val="single" w:sz="4" w:space="0" w:color="auto"/>
                  </w:tcBorders>
                  <w:shd w:val="clear" w:color="auto" w:fill="FFFFFF"/>
                </w:tcPr>
                <w:p w:rsidR="00263022" w:rsidRDefault="00263022" w:rsidP="00263022">
                  <w:pPr>
                    <w:rPr>
                      <w:sz w:val="10"/>
                      <w:szCs w:val="10"/>
                    </w:rPr>
                  </w:pPr>
                </w:p>
              </w:tc>
              <w:tc>
                <w:tcPr>
                  <w:tcW w:w="1557" w:type="dxa"/>
                  <w:tcBorders>
                    <w:top w:val="single" w:sz="4" w:space="0" w:color="auto"/>
                    <w:left w:val="single" w:sz="4" w:space="0" w:color="auto"/>
                    <w:right w:val="single" w:sz="4" w:space="0" w:color="auto"/>
                  </w:tcBorders>
                  <w:shd w:val="clear" w:color="auto" w:fill="FFFFFF"/>
                </w:tcPr>
                <w:p w:rsidR="00263022" w:rsidRDefault="00263022" w:rsidP="00263022">
                  <w:pPr>
                    <w:rPr>
                      <w:sz w:val="10"/>
                      <w:szCs w:val="10"/>
                    </w:rPr>
                  </w:pPr>
                </w:p>
              </w:tc>
            </w:tr>
            <w:tr w:rsidR="00263022" w:rsidTr="00263022">
              <w:tblPrEx>
                <w:tblCellMar>
                  <w:top w:w="0" w:type="dxa"/>
                  <w:bottom w:w="0" w:type="dxa"/>
                </w:tblCellMar>
              </w:tblPrEx>
              <w:trPr>
                <w:gridAfter w:val="1"/>
                <w:wAfter w:w="17" w:type="dxa"/>
                <w:trHeight w:hRule="exact" w:val="283"/>
                <w:jc w:val="center"/>
              </w:trPr>
              <w:tc>
                <w:tcPr>
                  <w:tcW w:w="4899" w:type="dxa"/>
                  <w:gridSpan w:val="2"/>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both"/>
                  </w:pPr>
                  <w:r>
                    <w:t>Ремонтные работы</w:t>
                  </w:r>
                </w:p>
              </w:tc>
              <w:tc>
                <w:tcPr>
                  <w:tcW w:w="1985" w:type="dxa"/>
                  <w:gridSpan w:val="3"/>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64306</w:t>
                  </w:r>
                </w:p>
              </w:tc>
              <w:tc>
                <w:tcPr>
                  <w:tcW w:w="1847" w:type="dxa"/>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11866</w:t>
                  </w:r>
                </w:p>
              </w:tc>
              <w:tc>
                <w:tcPr>
                  <w:tcW w:w="1557" w:type="dxa"/>
                  <w:tcBorders>
                    <w:top w:val="single" w:sz="4" w:space="0" w:color="auto"/>
                    <w:left w:val="single" w:sz="4" w:space="0" w:color="auto"/>
                    <w:righ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52440</w:t>
                  </w:r>
                </w:p>
              </w:tc>
            </w:tr>
            <w:tr w:rsidR="00263022" w:rsidTr="00263022">
              <w:tblPrEx>
                <w:tblCellMar>
                  <w:top w:w="0" w:type="dxa"/>
                  <w:bottom w:w="0" w:type="dxa"/>
                </w:tblCellMar>
              </w:tblPrEx>
              <w:trPr>
                <w:gridAfter w:val="1"/>
                <w:wAfter w:w="17" w:type="dxa"/>
                <w:trHeight w:hRule="exact" w:val="283"/>
                <w:jc w:val="center"/>
              </w:trPr>
              <w:tc>
                <w:tcPr>
                  <w:tcW w:w="4899" w:type="dxa"/>
                  <w:gridSpan w:val="2"/>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both"/>
                  </w:pPr>
                  <w:r>
                    <w:t>ГСМ на подвоз школьников</w:t>
                  </w:r>
                </w:p>
              </w:tc>
              <w:tc>
                <w:tcPr>
                  <w:tcW w:w="1985" w:type="dxa"/>
                  <w:gridSpan w:val="3"/>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5162</w:t>
                  </w:r>
                </w:p>
              </w:tc>
              <w:tc>
                <w:tcPr>
                  <w:tcW w:w="1847" w:type="dxa"/>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3175</w:t>
                  </w:r>
                </w:p>
              </w:tc>
              <w:tc>
                <w:tcPr>
                  <w:tcW w:w="1557" w:type="dxa"/>
                  <w:tcBorders>
                    <w:top w:val="single" w:sz="4" w:space="0" w:color="auto"/>
                    <w:left w:val="single" w:sz="4" w:space="0" w:color="auto"/>
                    <w:righ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1987</w:t>
                  </w:r>
                </w:p>
              </w:tc>
            </w:tr>
            <w:tr w:rsidR="00263022" w:rsidTr="00263022">
              <w:tblPrEx>
                <w:tblCellMar>
                  <w:top w:w="0" w:type="dxa"/>
                  <w:bottom w:w="0" w:type="dxa"/>
                </w:tblCellMar>
              </w:tblPrEx>
              <w:trPr>
                <w:gridAfter w:val="1"/>
                <w:wAfter w:w="17" w:type="dxa"/>
                <w:trHeight w:hRule="exact" w:val="288"/>
                <w:jc w:val="center"/>
              </w:trPr>
              <w:tc>
                <w:tcPr>
                  <w:tcW w:w="4899" w:type="dxa"/>
                  <w:gridSpan w:val="2"/>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both"/>
                  </w:pPr>
                  <w:r>
                    <w:t>ГСМ на нужды учреждений</w:t>
                  </w:r>
                </w:p>
              </w:tc>
              <w:tc>
                <w:tcPr>
                  <w:tcW w:w="1985" w:type="dxa"/>
                  <w:gridSpan w:val="3"/>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1379</w:t>
                  </w:r>
                </w:p>
              </w:tc>
              <w:tc>
                <w:tcPr>
                  <w:tcW w:w="1847" w:type="dxa"/>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541</w:t>
                  </w:r>
                </w:p>
              </w:tc>
              <w:tc>
                <w:tcPr>
                  <w:tcW w:w="1557" w:type="dxa"/>
                  <w:tcBorders>
                    <w:top w:val="single" w:sz="4" w:space="0" w:color="auto"/>
                    <w:left w:val="single" w:sz="4" w:space="0" w:color="auto"/>
                    <w:righ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838</w:t>
                  </w:r>
                </w:p>
              </w:tc>
            </w:tr>
            <w:tr w:rsidR="00263022" w:rsidTr="00263022">
              <w:tblPrEx>
                <w:tblCellMar>
                  <w:top w:w="0" w:type="dxa"/>
                  <w:bottom w:w="0" w:type="dxa"/>
                </w:tblCellMar>
              </w:tblPrEx>
              <w:trPr>
                <w:gridAfter w:val="1"/>
                <w:wAfter w:w="17" w:type="dxa"/>
                <w:trHeight w:hRule="exact" w:val="283"/>
                <w:jc w:val="center"/>
              </w:trPr>
              <w:tc>
                <w:tcPr>
                  <w:tcW w:w="4899" w:type="dxa"/>
                  <w:gridSpan w:val="2"/>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both"/>
                  </w:pPr>
                  <w:r>
                    <w:t>Медосмотр</w:t>
                  </w:r>
                </w:p>
              </w:tc>
              <w:tc>
                <w:tcPr>
                  <w:tcW w:w="1985" w:type="dxa"/>
                  <w:gridSpan w:val="3"/>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3174</w:t>
                  </w:r>
                </w:p>
              </w:tc>
              <w:tc>
                <w:tcPr>
                  <w:tcW w:w="1847" w:type="dxa"/>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1041</w:t>
                  </w:r>
                </w:p>
              </w:tc>
              <w:tc>
                <w:tcPr>
                  <w:tcW w:w="1557" w:type="dxa"/>
                  <w:tcBorders>
                    <w:top w:val="single" w:sz="4" w:space="0" w:color="auto"/>
                    <w:left w:val="single" w:sz="4" w:space="0" w:color="auto"/>
                    <w:righ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2133</w:t>
                  </w:r>
                </w:p>
              </w:tc>
            </w:tr>
            <w:tr w:rsidR="00263022" w:rsidTr="00263022">
              <w:tblPrEx>
                <w:tblCellMar>
                  <w:top w:w="0" w:type="dxa"/>
                  <w:bottom w:w="0" w:type="dxa"/>
                </w:tblCellMar>
              </w:tblPrEx>
              <w:trPr>
                <w:gridAfter w:val="1"/>
                <w:wAfter w:w="17" w:type="dxa"/>
                <w:trHeight w:hRule="exact" w:val="283"/>
                <w:jc w:val="center"/>
              </w:trPr>
              <w:tc>
                <w:tcPr>
                  <w:tcW w:w="4899" w:type="dxa"/>
                  <w:gridSpan w:val="2"/>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both"/>
                  </w:pPr>
                  <w:r>
                    <w:t>Дрова, уголь</w:t>
                  </w:r>
                </w:p>
              </w:tc>
              <w:tc>
                <w:tcPr>
                  <w:tcW w:w="1985" w:type="dxa"/>
                  <w:gridSpan w:val="3"/>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3736</w:t>
                  </w:r>
                </w:p>
              </w:tc>
              <w:tc>
                <w:tcPr>
                  <w:tcW w:w="1847" w:type="dxa"/>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0</w:t>
                  </w:r>
                </w:p>
              </w:tc>
              <w:tc>
                <w:tcPr>
                  <w:tcW w:w="1557" w:type="dxa"/>
                  <w:tcBorders>
                    <w:top w:val="single" w:sz="4" w:space="0" w:color="auto"/>
                    <w:left w:val="single" w:sz="4" w:space="0" w:color="auto"/>
                    <w:righ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3736</w:t>
                  </w:r>
                </w:p>
              </w:tc>
            </w:tr>
            <w:tr w:rsidR="00263022" w:rsidTr="00263022">
              <w:tblPrEx>
                <w:tblCellMar>
                  <w:top w:w="0" w:type="dxa"/>
                  <w:bottom w:w="0" w:type="dxa"/>
                </w:tblCellMar>
              </w:tblPrEx>
              <w:trPr>
                <w:gridAfter w:val="1"/>
                <w:wAfter w:w="17" w:type="dxa"/>
                <w:trHeight w:hRule="exact" w:val="283"/>
                <w:jc w:val="center"/>
              </w:trPr>
              <w:tc>
                <w:tcPr>
                  <w:tcW w:w="4899" w:type="dxa"/>
                  <w:gridSpan w:val="2"/>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both"/>
                  </w:pPr>
                  <w:r>
                    <w:t>Приобретение квартир</w:t>
                  </w:r>
                </w:p>
              </w:tc>
              <w:tc>
                <w:tcPr>
                  <w:tcW w:w="1985" w:type="dxa"/>
                  <w:gridSpan w:val="3"/>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2 300</w:t>
                  </w:r>
                </w:p>
              </w:tc>
              <w:tc>
                <w:tcPr>
                  <w:tcW w:w="1847" w:type="dxa"/>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2300</w:t>
                  </w:r>
                </w:p>
              </w:tc>
              <w:tc>
                <w:tcPr>
                  <w:tcW w:w="1557" w:type="dxa"/>
                  <w:tcBorders>
                    <w:top w:val="single" w:sz="4" w:space="0" w:color="auto"/>
                    <w:left w:val="single" w:sz="4" w:space="0" w:color="auto"/>
                    <w:righ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0</w:t>
                  </w:r>
                </w:p>
              </w:tc>
            </w:tr>
            <w:tr w:rsidR="00263022" w:rsidTr="00263022">
              <w:tblPrEx>
                <w:tblCellMar>
                  <w:top w:w="0" w:type="dxa"/>
                  <w:bottom w:w="0" w:type="dxa"/>
                </w:tblCellMar>
              </w:tblPrEx>
              <w:trPr>
                <w:gridAfter w:val="1"/>
                <w:wAfter w:w="17" w:type="dxa"/>
                <w:trHeight w:hRule="exact" w:val="557"/>
                <w:jc w:val="center"/>
              </w:trPr>
              <w:tc>
                <w:tcPr>
                  <w:tcW w:w="4899" w:type="dxa"/>
                  <w:gridSpan w:val="2"/>
                  <w:tcBorders>
                    <w:top w:val="single" w:sz="4" w:space="0" w:color="auto"/>
                    <w:left w:val="single" w:sz="4" w:space="0" w:color="auto"/>
                  </w:tcBorders>
                  <w:shd w:val="clear" w:color="auto" w:fill="FFFFFF"/>
                  <w:vAlign w:val="bottom"/>
                </w:tcPr>
                <w:p w:rsidR="00263022" w:rsidRDefault="00263022" w:rsidP="00263022">
                  <w:pPr>
                    <w:pStyle w:val="20"/>
                    <w:shd w:val="clear" w:color="auto" w:fill="auto"/>
                    <w:jc w:val="both"/>
                  </w:pPr>
                  <w:r>
                    <w:t>Мероприятия по противопожарной безопасности</w:t>
                  </w:r>
                </w:p>
              </w:tc>
              <w:tc>
                <w:tcPr>
                  <w:tcW w:w="1985" w:type="dxa"/>
                  <w:gridSpan w:val="3"/>
                  <w:tcBorders>
                    <w:top w:val="single" w:sz="4" w:space="0" w:color="auto"/>
                    <w:left w:val="single" w:sz="4" w:space="0" w:color="auto"/>
                  </w:tcBorders>
                  <w:shd w:val="clear" w:color="auto" w:fill="FFFFFF"/>
                  <w:vAlign w:val="center"/>
                </w:tcPr>
                <w:p w:rsidR="00263022" w:rsidRDefault="00263022" w:rsidP="00263022">
                  <w:pPr>
                    <w:pStyle w:val="20"/>
                    <w:shd w:val="clear" w:color="auto" w:fill="auto"/>
                    <w:spacing w:line="240" w:lineRule="exact"/>
                    <w:jc w:val="center"/>
                  </w:pPr>
                  <w:r>
                    <w:t>6268</w:t>
                  </w:r>
                </w:p>
              </w:tc>
              <w:tc>
                <w:tcPr>
                  <w:tcW w:w="1847" w:type="dxa"/>
                  <w:tcBorders>
                    <w:top w:val="single" w:sz="4" w:space="0" w:color="auto"/>
                    <w:left w:val="single" w:sz="4" w:space="0" w:color="auto"/>
                  </w:tcBorders>
                  <w:shd w:val="clear" w:color="auto" w:fill="FFFFFF"/>
                </w:tcPr>
                <w:p w:rsidR="00263022" w:rsidRDefault="00263022" w:rsidP="00263022">
                  <w:pPr>
                    <w:pStyle w:val="20"/>
                    <w:shd w:val="clear" w:color="auto" w:fill="auto"/>
                    <w:spacing w:line="240" w:lineRule="exact"/>
                    <w:jc w:val="center"/>
                  </w:pPr>
                  <w:r>
                    <w:t>4165</w:t>
                  </w:r>
                </w:p>
              </w:tc>
              <w:tc>
                <w:tcPr>
                  <w:tcW w:w="1557" w:type="dxa"/>
                  <w:tcBorders>
                    <w:top w:val="single" w:sz="4" w:space="0" w:color="auto"/>
                    <w:left w:val="single" w:sz="4" w:space="0" w:color="auto"/>
                    <w:right w:val="single" w:sz="4" w:space="0" w:color="auto"/>
                  </w:tcBorders>
                  <w:shd w:val="clear" w:color="auto" w:fill="FFFFFF"/>
                </w:tcPr>
                <w:p w:rsidR="00263022" w:rsidRDefault="00263022" w:rsidP="00263022">
                  <w:pPr>
                    <w:pStyle w:val="20"/>
                    <w:shd w:val="clear" w:color="auto" w:fill="auto"/>
                    <w:spacing w:line="240" w:lineRule="exact"/>
                    <w:jc w:val="center"/>
                  </w:pPr>
                  <w:r>
                    <w:t>2103</w:t>
                  </w:r>
                </w:p>
              </w:tc>
            </w:tr>
            <w:tr w:rsidR="00263022" w:rsidTr="00263022">
              <w:tblPrEx>
                <w:tblCellMar>
                  <w:top w:w="0" w:type="dxa"/>
                  <w:bottom w:w="0" w:type="dxa"/>
                </w:tblCellMar>
              </w:tblPrEx>
              <w:trPr>
                <w:gridAfter w:val="1"/>
                <w:wAfter w:w="17" w:type="dxa"/>
                <w:trHeight w:hRule="exact" w:val="283"/>
                <w:jc w:val="center"/>
              </w:trPr>
              <w:tc>
                <w:tcPr>
                  <w:tcW w:w="4899" w:type="dxa"/>
                  <w:gridSpan w:val="2"/>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both"/>
                  </w:pPr>
                  <w:r>
                    <w:t>Продукты питания</w:t>
                  </w:r>
                </w:p>
              </w:tc>
              <w:tc>
                <w:tcPr>
                  <w:tcW w:w="1985" w:type="dxa"/>
                  <w:gridSpan w:val="3"/>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4952</w:t>
                  </w:r>
                </w:p>
              </w:tc>
              <w:tc>
                <w:tcPr>
                  <w:tcW w:w="1847" w:type="dxa"/>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1517</w:t>
                  </w:r>
                </w:p>
              </w:tc>
              <w:tc>
                <w:tcPr>
                  <w:tcW w:w="1557" w:type="dxa"/>
                  <w:tcBorders>
                    <w:top w:val="single" w:sz="4" w:space="0" w:color="auto"/>
                    <w:left w:val="single" w:sz="4" w:space="0" w:color="auto"/>
                    <w:righ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3435</w:t>
                  </w:r>
                </w:p>
              </w:tc>
            </w:tr>
            <w:tr w:rsidR="00263022" w:rsidTr="00263022">
              <w:tblPrEx>
                <w:tblCellMar>
                  <w:top w:w="0" w:type="dxa"/>
                  <w:bottom w:w="0" w:type="dxa"/>
                </w:tblCellMar>
              </w:tblPrEx>
              <w:trPr>
                <w:gridAfter w:val="1"/>
                <w:wAfter w:w="17" w:type="dxa"/>
                <w:trHeight w:hRule="exact" w:val="288"/>
                <w:jc w:val="center"/>
              </w:trPr>
              <w:tc>
                <w:tcPr>
                  <w:tcW w:w="4899" w:type="dxa"/>
                  <w:gridSpan w:val="2"/>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both"/>
                  </w:pPr>
                  <w:r>
                    <w:t>Медикаменты</w:t>
                  </w:r>
                </w:p>
              </w:tc>
              <w:tc>
                <w:tcPr>
                  <w:tcW w:w="1985" w:type="dxa"/>
                  <w:gridSpan w:val="3"/>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151</w:t>
                  </w:r>
                </w:p>
              </w:tc>
              <w:tc>
                <w:tcPr>
                  <w:tcW w:w="1847" w:type="dxa"/>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52</w:t>
                  </w:r>
                </w:p>
              </w:tc>
              <w:tc>
                <w:tcPr>
                  <w:tcW w:w="1557" w:type="dxa"/>
                  <w:tcBorders>
                    <w:top w:val="single" w:sz="4" w:space="0" w:color="auto"/>
                    <w:left w:val="single" w:sz="4" w:space="0" w:color="auto"/>
                    <w:righ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99</w:t>
                  </w:r>
                </w:p>
              </w:tc>
            </w:tr>
            <w:tr w:rsidR="00263022" w:rsidTr="00263022">
              <w:tblPrEx>
                <w:tblCellMar>
                  <w:top w:w="0" w:type="dxa"/>
                  <w:bottom w:w="0" w:type="dxa"/>
                </w:tblCellMar>
              </w:tblPrEx>
              <w:trPr>
                <w:gridAfter w:val="1"/>
                <w:wAfter w:w="17" w:type="dxa"/>
                <w:trHeight w:hRule="exact" w:val="283"/>
                <w:jc w:val="center"/>
              </w:trPr>
              <w:tc>
                <w:tcPr>
                  <w:tcW w:w="4899" w:type="dxa"/>
                  <w:gridSpan w:val="2"/>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both"/>
                  </w:pPr>
                  <w:r>
                    <w:t>Охрана объектов</w:t>
                  </w:r>
                </w:p>
              </w:tc>
              <w:tc>
                <w:tcPr>
                  <w:tcW w:w="1985" w:type="dxa"/>
                  <w:gridSpan w:val="3"/>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1205</w:t>
                  </w:r>
                </w:p>
              </w:tc>
              <w:tc>
                <w:tcPr>
                  <w:tcW w:w="1847" w:type="dxa"/>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384</w:t>
                  </w:r>
                </w:p>
              </w:tc>
              <w:tc>
                <w:tcPr>
                  <w:tcW w:w="1557" w:type="dxa"/>
                  <w:tcBorders>
                    <w:top w:val="single" w:sz="4" w:space="0" w:color="auto"/>
                    <w:left w:val="single" w:sz="4" w:space="0" w:color="auto"/>
                    <w:righ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821</w:t>
                  </w:r>
                </w:p>
              </w:tc>
            </w:tr>
            <w:tr w:rsidR="00263022" w:rsidTr="00263022">
              <w:tblPrEx>
                <w:tblCellMar>
                  <w:top w:w="0" w:type="dxa"/>
                  <w:bottom w:w="0" w:type="dxa"/>
                </w:tblCellMar>
              </w:tblPrEx>
              <w:trPr>
                <w:gridAfter w:val="1"/>
                <w:wAfter w:w="17" w:type="dxa"/>
                <w:trHeight w:hRule="exact" w:val="557"/>
                <w:jc w:val="center"/>
              </w:trPr>
              <w:tc>
                <w:tcPr>
                  <w:tcW w:w="4899" w:type="dxa"/>
                  <w:gridSpan w:val="2"/>
                  <w:tcBorders>
                    <w:top w:val="single" w:sz="4" w:space="0" w:color="auto"/>
                    <w:left w:val="single" w:sz="4" w:space="0" w:color="auto"/>
                  </w:tcBorders>
                  <w:shd w:val="clear" w:color="auto" w:fill="FFFFFF"/>
                  <w:vAlign w:val="bottom"/>
                </w:tcPr>
                <w:p w:rsidR="00263022" w:rsidRDefault="00263022" w:rsidP="00263022">
                  <w:pPr>
                    <w:pStyle w:val="20"/>
                    <w:shd w:val="clear" w:color="auto" w:fill="auto"/>
                    <w:jc w:val="both"/>
                  </w:pPr>
                  <w:r>
                    <w:t>Приобретение оргтехники, мебели, хозоборудования</w:t>
                  </w:r>
                </w:p>
              </w:tc>
              <w:tc>
                <w:tcPr>
                  <w:tcW w:w="1985" w:type="dxa"/>
                  <w:gridSpan w:val="3"/>
                  <w:tcBorders>
                    <w:top w:val="single" w:sz="4" w:space="0" w:color="auto"/>
                    <w:left w:val="single" w:sz="4" w:space="0" w:color="auto"/>
                  </w:tcBorders>
                  <w:shd w:val="clear" w:color="auto" w:fill="FFFFFF"/>
                </w:tcPr>
                <w:p w:rsidR="00263022" w:rsidRDefault="00263022" w:rsidP="00263022">
                  <w:pPr>
                    <w:pStyle w:val="20"/>
                    <w:shd w:val="clear" w:color="auto" w:fill="auto"/>
                    <w:spacing w:line="240" w:lineRule="exact"/>
                    <w:jc w:val="center"/>
                  </w:pPr>
                  <w:r>
                    <w:t>14966</w:t>
                  </w:r>
                </w:p>
              </w:tc>
              <w:tc>
                <w:tcPr>
                  <w:tcW w:w="1847" w:type="dxa"/>
                  <w:tcBorders>
                    <w:top w:val="single" w:sz="4" w:space="0" w:color="auto"/>
                    <w:left w:val="single" w:sz="4" w:space="0" w:color="auto"/>
                  </w:tcBorders>
                  <w:shd w:val="clear" w:color="auto" w:fill="FFFFFF"/>
                  <w:vAlign w:val="center"/>
                </w:tcPr>
                <w:p w:rsidR="00263022" w:rsidRDefault="00263022" w:rsidP="00263022">
                  <w:pPr>
                    <w:pStyle w:val="20"/>
                    <w:shd w:val="clear" w:color="auto" w:fill="auto"/>
                    <w:spacing w:line="240" w:lineRule="exact"/>
                    <w:jc w:val="center"/>
                  </w:pPr>
                  <w:r>
                    <w:t>1661</w:t>
                  </w:r>
                </w:p>
              </w:tc>
              <w:tc>
                <w:tcPr>
                  <w:tcW w:w="1557" w:type="dxa"/>
                  <w:tcBorders>
                    <w:top w:val="single" w:sz="4" w:space="0" w:color="auto"/>
                    <w:left w:val="single" w:sz="4" w:space="0" w:color="auto"/>
                    <w:right w:val="single" w:sz="4" w:space="0" w:color="auto"/>
                  </w:tcBorders>
                  <w:shd w:val="clear" w:color="auto" w:fill="FFFFFF"/>
                </w:tcPr>
                <w:p w:rsidR="00263022" w:rsidRDefault="00263022" w:rsidP="00263022">
                  <w:pPr>
                    <w:pStyle w:val="20"/>
                    <w:shd w:val="clear" w:color="auto" w:fill="auto"/>
                    <w:spacing w:line="240" w:lineRule="exact"/>
                    <w:jc w:val="center"/>
                  </w:pPr>
                  <w:r>
                    <w:t>13305</w:t>
                  </w:r>
                </w:p>
              </w:tc>
            </w:tr>
            <w:tr w:rsidR="00263022" w:rsidTr="00263022">
              <w:tblPrEx>
                <w:tblCellMar>
                  <w:top w:w="0" w:type="dxa"/>
                  <w:bottom w:w="0" w:type="dxa"/>
                </w:tblCellMar>
              </w:tblPrEx>
              <w:trPr>
                <w:gridAfter w:val="1"/>
                <w:wAfter w:w="17" w:type="dxa"/>
                <w:trHeight w:hRule="exact" w:val="288"/>
                <w:jc w:val="center"/>
              </w:trPr>
              <w:tc>
                <w:tcPr>
                  <w:tcW w:w="4899" w:type="dxa"/>
                  <w:gridSpan w:val="2"/>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both"/>
                  </w:pPr>
                  <w:r>
                    <w:t>Программное обеспечение</w:t>
                  </w:r>
                </w:p>
              </w:tc>
              <w:tc>
                <w:tcPr>
                  <w:tcW w:w="1985" w:type="dxa"/>
                  <w:gridSpan w:val="3"/>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2250</w:t>
                  </w:r>
                </w:p>
              </w:tc>
              <w:tc>
                <w:tcPr>
                  <w:tcW w:w="1847" w:type="dxa"/>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1610</w:t>
                  </w:r>
                </w:p>
              </w:tc>
              <w:tc>
                <w:tcPr>
                  <w:tcW w:w="1557" w:type="dxa"/>
                  <w:tcBorders>
                    <w:top w:val="single" w:sz="4" w:space="0" w:color="auto"/>
                    <w:left w:val="single" w:sz="4" w:space="0" w:color="auto"/>
                    <w:righ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640</w:t>
                  </w:r>
                </w:p>
              </w:tc>
            </w:tr>
            <w:tr w:rsidR="00263022" w:rsidTr="00263022">
              <w:tblPrEx>
                <w:tblCellMar>
                  <w:top w:w="0" w:type="dxa"/>
                  <w:bottom w:w="0" w:type="dxa"/>
                </w:tblCellMar>
              </w:tblPrEx>
              <w:trPr>
                <w:gridAfter w:val="1"/>
                <w:wAfter w:w="17" w:type="dxa"/>
                <w:trHeight w:hRule="exact" w:val="288"/>
                <w:jc w:val="center"/>
              </w:trPr>
              <w:tc>
                <w:tcPr>
                  <w:tcW w:w="4899" w:type="dxa"/>
                  <w:gridSpan w:val="2"/>
                  <w:tcBorders>
                    <w:top w:val="single" w:sz="4" w:space="0" w:color="auto"/>
                    <w:left w:val="single" w:sz="4" w:space="0" w:color="auto"/>
                  </w:tcBorders>
                  <w:shd w:val="clear" w:color="auto" w:fill="FFFFFF"/>
                  <w:vAlign w:val="bottom"/>
                </w:tcPr>
                <w:p w:rsidR="00263022" w:rsidRDefault="00263022" w:rsidP="00263022">
                  <w:pPr>
                    <w:pStyle w:val="20"/>
                    <w:shd w:val="clear" w:color="auto" w:fill="auto"/>
                    <w:jc w:val="both"/>
                  </w:pPr>
                  <w:r>
                    <w:rPr>
                      <w:rStyle w:val="216pt"/>
                    </w:rPr>
                    <w:t>псд</w:t>
                  </w:r>
                </w:p>
              </w:tc>
              <w:tc>
                <w:tcPr>
                  <w:tcW w:w="1985" w:type="dxa"/>
                  <w:gridSpan w:val="3"/>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7520</w:t>
                  </w:r>
                </w:p>
              </w:tc>
              <w:tc>
                <w:tcPr>
                  <w:tcW w:w="1847" w:type="dxa"/>
                  <w:tcBorders>
                    <w:top w:val="single" w:sz="4" w:space="0" w:color="auto"/>
                    <w:lef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6270</w:t>
                  </w:r>
                </w:p>
              </w:tc>
              <w:tc>
                <w:tcPr>
                  <w:tcW w:w="1557" w:type="dxa"/>
                  <w:tcBorders>
                    <w:top w:val="single" w:sz="4" w:space="0" w:color="auto"/>
                    <w:left w:val="single" w:sz="4" w:space="0" w:color="auto"/>
                    <w:right w:val="single" w:sz="4" w:space="0" w:color="auto"/>
                  </w:tcBorders>
                  <w:shd w:val="clear" w:color="auto" w:fill="FFFFFF"/>
                  <w:vAlign w:val="bottom"/>
                </w:tcPr>
                <w:p w:rsidR="00263022" w:rsidRDefault="00263022" w:rsidP="00263022">
                  <w:pPr>
                    <w:pStyle w:val="20"/>
                    <w:shd w:val="clear" w:color="auto" w:fill="auto"/>
                    <w:spacing w:line="240" w:lineRule="exact"/>
                    <w:jc w:val="center"/>
                  </w:pPr>
                  <w:r>
                    <w:t>1250</w:t>
                  </w:r>
                </w:p>
              </w:tc>
            </w:tr>
            <w:tr w:rsidR="00263022" w:rsidTr="00263022">
              <w:tblPrEx>
                <w:tblCellMar>
                  <w:top w:w="0" w:type="dxa"/>
                  <w:bottom w:w="0" w:type="dxa"/>
                </w:tblCellMar>
              </w:tblPrEx>
              <w:trPr>
                <w:gridAfter w:val="1"/>
                <w:wAfter w:w="17" w:type="dxa"/>
                <w:trHeight w:hRule="exact" w:val="850"/>
                <w:jc w:val="center"/>
              </w:trPr>
              <w:tc>
                <w:tcPr>
                  <w:tcW w:w="4899" w:type="dxa"/>
                  <w:gridSpan w:val="2"/>
                  <w:tcBorders>
                    <w:top w:val="single" w:sz="4" w:space="0" w:color="auto"/>
                    <w:left w:val="single" w:sz="4" w:space="0" w:color="auto"/>
                    <w:bottom w:val="single" w:sz="4" w:space="0" w:color="auto"/>
                  </w:tcBorders>
                  <w:shd w:val="clear" w:color="auto" w:fill="FFFFFF"/>
                  <w:vAlign w:val="bottom"/>
                </w:tcPr>
                <w:p w:rsidR="00263022" w:rsidRDefault="00263022" w:rsidP="00263022">
                  <w:pPr>
                    <w:pStyle w:val="20"/>
                    <w:shd w:val="clear" w:color="auto" w:fill="auto"/>
                    <w:spacing w:line="269" w:lineRule="exact"/>
                    <w:jc w:val="both"/>
                  </w:pPr>
                  <w:r>
                    <w:t xml:space="preserve">Мероприятия по профилактике и устранению последствий распространения </w:t>
                  </w:r>
                  <w:r>
                    <w:rPr>
                      <w:lang w:val="en-US" w:bidi="en-US"/>
                    </w:rPr>
                    <w:t>COVID</w:t>
                  </w:r>
                  <w:r w:rsidRPr="00C109E4">
                    <w:rPr>
                      <w:lang w:bidi="en-US"/>
                    </w:rPr>
                    <w:t>-19</w:t>
                  </w:r>
                </w:p>
              </w:tc>
              <w:tc>
                <w:tcPr>
                  <w:tcW w:w="1985" w:type="dxa"/>
                  <w:gridSpan w:val="3"/>
                  <w:tcBorders>
                    <w:top w:val="single" w:sz="4" w:space="0" w:color="auto"/>
                    <w:left w:val="single" w:sz="4" w:space="0" w:color="auto"/>
                    <w:bottom w:val="single" w:sz="4" w:space="0" w:color="auto"/>
                  </w:tcBorders>
                  <w:shd w:val="clear" w:color="auto" w:fill="FFFFFF"/>
                </w:tcPr>
                <w:p w:rsidR="00263022" w:rsidRDefault="00263022" w:rsidP="00263022">
                  <w:pPr>
                    <w:pStyle w:val="20"/>
                    <w:shd w:val="clear" w:color="auto" w:fill="auto"/>
                    <w:spacing w:line="240" w:lineRule="exact"/>
                    <w:jc w:val="center"/>
                  </w:pPr>
                  <w:r>
                    <w:t>20264</w:t>
                  </w:r>
                </w:p>
              </w:tc>
              <w:tc>
                <w:tcPr>
                  <w:tcW w:w="1847" w:type="dxa"/>
                  <w:tcBorders>
                    <w:top w:val="single" w:sz="4" w:space="0" w:color="auto"/>
                    <w:left w:val="single" w:sz="4" w:space="0" w:color="auto"/>
                    <w:bottom w:val="single" w:sz="4" w:space="0" w:color="auto"/>
                  </w:tcBorders>
                  <w:shd w:val="clear" w:color="auto" w:fill="FFFFFF"/>
                </w:tcPr>
                <w:p w:rsidR="00263022" w:rsidRDefault="00263022" w:rsidP="00263022">
                  <w:pPr>
                    <w:pStyle w:val="20"/>
                    <w:shd w:val="clear" w:color="auto" w:fill="auto"/>
                    <w:spacing w:line="240" w:lineRule="exact"/>
                    <w:jc w:val="center"/>
                  </w:pPr>
                  <w:r>
                    <w:t>0</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263022" w:rsidRDefault="00263022" w:rsidP="00263022">
                  <w:pPr>
                    <w:pStyle w:val="20"/>
                    <w:shd w:val="clear" w:color="auto" w:fill="auto"/>
                    <w:spacing w:line="240" w:lineRule="exact"/>
                    <w:jc w:val="center"/>
                  </w:pPr>
                  <w:r>
                    <w:t>20264</w:t>
                  </w:r>
                </w:p>
              </w:tc>
            </w:tr>
          </w:tbl>
          <w:p w:rsidR="00263022" w:rsidRPr="00263022" w:rsidRDefault="00263022" w:rsidP="00263022">
            <w:pPr>
              <w:jc w:val="both"/>
              <w:rPr>
                <w:rFonts w:ascii="Times New Roman" w:hAnsi="Times New Roman" w:cs="Times New Roman"/>
                <w:sz w:val="28"/>
                <w:szCs w:val="28"/>
              </w:rPr>
            </w:pPr>
            <w:r>
              <w:rPr>
                <w:rFonts w:ascii="Times New Roman" w:hAnsi="Times New Roman" w:cs="Times New Roman"/>
                <w:sz w:val="28"/>
                <w:szCs w:val="28"/>
              </w:rPr>
              <w:t xml:space="preserve">       </w:t>
            </w:r>
            <w:r w:rsidRPr="00263022">
              <w:rPr>
                <w:rFonts w:ascii="Times New Roman" w:hAnsi="Times New Roman" w:cs="Times New Roman"/>
                <w:sz w:val="28"/>
                <w:szCs w:val="28"/>
              </w:rPr>
              <w:t>Из-за отсутствия лимитов стремительно растет кредиторская задолженность. Если на 1 января 2020 года просроченная кредиторская задолженность составляла 715,7 тыс.руб., то по состоянию на 1 мая 2020 года кредиторская задолженность составила 4 033 тыс.руб., в том числе по коммунальным услугам в сумме 2 883,3 тыс.руб.</w:t>
            </w:r>
          </w:p>
          <w:p w:rsidR="00263022" w:rsidRPr="00263022" w:rsidRDefault="00263022" w:rsidP="00263022">
            <w:pPr>
              <w:jc w:val="both"/>
              <w:rPr>
                <w:rFonts w:ascii="Times New Roman" w:hAnsi="Times New Roman" w:cs="Times New Roman"/>
                <w:sz w:val="28"/>
                <w:szCs w:val="28"/>
              </w:rPr>
            </w:pPr>
            <w:r>
              <w:rPr>
                <w:rFonts w:ascii="Times New Roman" w:hAnsi="Times New Roman" w:cs="Times New Roman"/>
                <w:sz w:val="28"/>
                <w:szCs w:val="28"/>
              </w:rPr>
              <w:t xml:space="preserve">       </w:t>
            </w:r>
            <w:r w:rsidRPr="00263022">
              <w:rPr>
                <w:rFonts w:ascii="Times New Roman" w:hAnsi="Times New Roman" w:cs="Times New Roman"/>
                <w:sz w:val="28"/>
                <w:szCs w:val="28"/>
              </w:rPr>
              <w:t xml:space="preserve">Администрация района надеется, что все-таки увеличение финансовой помощи за счет дотации на сбалансированность будет в проекте Закона Иркутской области, который планируется к рассмотрению и утверждению на майской сессии. </w:t>
            </w:r>
          </w:p>
          <w:p w:rsidR="00263022" w:rsidRPr="00263022" w:rsidRDefault="00263022" w:rsidP="00263022">
            <w:pPr>
              <w:jc w:val="both"/>
              <w:rPr>
                <w:rFonts w:ascii="Times New Roman" w:hAnsi="Times New Roman" w:cs="Times New Roman"/>
                <w:sz w:val="28"/>
                <w:szCs w:val="28"/>
              </w:rPr>
            </w:pPr>
          </w:p>
          <w:p w:rsidR="00263022" w:rsidRDefault="00263022" w:rsidP="00263022">
            <w:pPr>
              <w:jc w:val="both"/>
              <w:rPr>
                <w:rFonts w:ascii="Times New Roman" w:hAnsi="Times New Roman" w:cs="Times New Roman"/>
                <w:sz w:val="28"/>
                <w:szCs w:val="28"/>
              </w:rPr>
            </w:pPr>
          </w:p>
        </w:tc>
      </w:tr>
      <w:tr w:rsidR="000F02C8" w:rsidRPr="007C1F7C" w:rsidTr="007C1F7C">
        <w:tc>
          <w:tcPr>
            <w:tcW w:w="2943" w:type="dxa"/>
          </w:tcPr>
          <w:p w:rsidR="000F02C8" w:rsidRDefault="000F02C8" w:rsidP="000F02C8">
            <w:pPr>
              <w:rPr>
                <w:rFonts w:ascii="Times New Roman" w:hAnsi="Times New Roman" w:cs="Times New Roman"/>
                <w:sz w:val="28"/>
                <w:szCs w:val="28"/>
              </w:rPr>
            </w:pPr>
            <w:r>
              <w:rPr>
                <w:rFonts w:ascii="Times New Roman" w:hAnsi="Times New Roman" w:cs="Times New Roman"/>
                <w:sz w:val="28"/>
                <w:szCs w:val="28"/>
              </w:rPr>
              <w:t>Шелеховский муниципальный район</w:t>
            </w:r>
          </w:p>
        </w:tc>
        <w:tc>
          <w:tcPr>
            <w:tcW w:w="11843" w:type="dxa"/>
          </w:tcPr>
          <w:p w:rsidR="000F02C8" w:rsidRPr="000F02C8" w:rsidRDefault="000F02C8" w:rsidP="000F02C8">
            <w:pPr>
              <w:ind w:firstLine="709"/>
              <w:jc w:val="both"/>
              <w:rPr>
                <w:rFonts w:ascii="Times New Roman" w:eastAsia="Times New Roman" w:hAnsi="Times New Roman" w:cs="Times New Roman"/>
                <w:sz w:val="28"/>
                <w:szCs w:val="20"/>
                <w:lang w:eastAsia="ru-RU"/>
              </w:rPr>
            </w:pPr>
            <w:r w:rsidRPr="000F02C8">
              <w:rPr>
                <w:rFonts w:ascii="Times New Roman" w:eastAsia="Times New Roman" w:hAnsi="Times New Roman" w:cs="Times New Roman"/>
                <w:sz w:val="28"/>
                <w:szCs w:val="20"/>
                <w:lang w:eastAsia="ru-RU"/>
              </w:rPr>
              <w:t xml:space="preserve">В проекте закона предусмотрено увеличение объема бюджетных ассигнований на предоставление межбюджетных трансфертов местным бюджетам на 2020 год в сумме 4 668 289,9 тыс. рублей, из них  увеличение объема  дотаций составляет 501 524,1 тыс. рублей, в том числе 500 000 ,0 тыс. рублей предусмотрено в форме дотаций на поддержку мер по обеспечению сбалансированности местных бюджетов. Указанный объем, в условиях снижения доходов местных бюджетов, не позволит в значительной мере сбалансировать бюджеты муниципальных образований.  </w:t>
            </w:r>
          </w:p>
          <w:p w:rsidR="000F02C8" w:rsidRPr="000F02C8" w:rsidRDefault="000F02C8" w:rsidP="000F02C8">
            <w:pPr>
              <w:ind w:firstLine="709"/>
              <w:jc w:val="both"/>
              <w:rPr>
                <w:rFonts w:ascii="Times New Roman" w:eastAsia="Times New Roman" w:hAnsi="Times New Roman" w:cs="Times New Roman"/>
                <w:sz w:val="28"/>
                <w:szCs w:val="20"/>
                <w:lang w:eastAsia="ru-RU"/>
              </w:rPr>
            </w:pPr>
            <w:r w:rsidRPr="000F02C8">
              <w:rPr>
                <w:rFonts w:ascii="Times New Roman" w:eastAsia="Times New Roman" w:hAnsi="Times New Roman" w:cs="Times New Roman"/>
                <w:sz w:val="28"/>
                <w:szCs w:val="20"/>
                <w:lang w:eastAsia="ru-RU"/>
              </w:rPr>
              <w:t xml:space="preserve">В проекте закона также не предусматривается увеличения объема субсидии на выравнивание бюджетной обеспеченности поселений. Вместе с тем, в бюджетах поселений не в полном объеме предусмотрены средства на выплату заработной платы с начислениями и оплату коммунальных услуг (например, в бюджетах поселений Шелеховского района по состоянию на 01.04.2020 недостаток бюджетных ассигнований на указанные цели оценивается в размере 30 182 тыс. рублей). </w:t>
            </w:r>
          </w:p>
          <w:p w:rsidR="000F02C8" w:rsidRPr="000F02C8" w:rsidRDefault="000F02C8" w:rsidP="000F02C8">
            <w:pPr>
              <w:ind w:firstLine="709"/>
              <w:jc w:val="both"/>
              <w:rPr>
                <w:rFonts w:ascii="Times New Roman" w:eastAsia="Times New Roman" w:hAnsi="Times New Roman" w:cs="Times New Roman"/>
                <w:bCs/>
                <w:sz w:val="28"/>
                <w:szCs w:val="28"/>
                <w:lang w:eastAsia="ru-RU"/>
              </w:rPr>
            </w:pPr>
            <w:r w:rsidRPr="000F02C8">
              <w:rPr>
                <w:rFonts w:ascii="Times New Roman" w:eastAsia="Times New Roman" w:hAnsi="Times New Roman" w:cs="Times New Roman"/>
                <w:bCs/>
                <w:sz w:val="28"/>
                <w:szCs w:val="28"/>
                <w:lang w:eastAsia="ru-RU"/>
              </w:rPr>
              <w:t>Проектом закона за счет средств областного бюджета предусмотрено увеличение объема расходов на предоставление субсидии местным бюджетам на софинансирование мероприятий по сбору, транспортированию и утилизации (захоронению) твердых коммунальных отходов с несанкционированных мест размещения отходов в сумме 50 000 тыс. рублей.</w:t>
            </w:r>
            <w:r w:rsidRPr="000F02C8">
              <w:rPr>
                <w:rFonts w:ascii="Times New Roman" w:eastAsia="Times New Roman" w:hAnsi="Times New Roman" w:cs="Times New Roman"/>
                <w:sz w:val="28"/>
                <w:szCs w:val="20"/>
                <w:lang w:eastAsia="ru-RU"/>
              </w:rPr>
              <w:t xml:space="preserve"> </w:t>
            </w:r>
            <w:r w:rsidRPr="000F02C8">
              <w:rPr>
                <w:rFonts w:ascii="Times New Roman" w:eastAsia="Times New Roman" w:hAnsi="Times New Roman" w:cs="Times New Roman"/>
                <w:bCs/>
                <w:sz w:val="28"/>
                <w:szCs w:val="28"/>
                <w:lang w:eastAsia="ru-RU"/>
              </w:rPr>
              <w:t>Указанного объема финансовых ресурсов недостаточно для решения проблем муниципальных образований в данной сфере.</w:t>
            </w:r>
          </w:p>
          <w:p w:rsidR="000F02C8" w:rsidRPr="000F02C8" w:rsidRDefault="000F02C8" w:rsidP="000F02C8">
            <w:pPr>
              <w:ind w:firstLine="709"/>
              <w:jc w:val="both"/>
              <w:rPr>
                <w:rFonts w:ascii="Times New Roman" w:eastAsia="Times New Roman" w:hAnsi="Times New Roman" w:cs="Times New Roman"/>
                <w:bCs/>
                <w:sz w:val="28"/>
                <w:szCs w:val="28"/>
                <w:lang w:eastAsia="ru-RU"/>
              </w:rPr>
            </w:pPr>
            <w:r w:rsidRPr="000F02C8">
              <w:rPr>
                <w:rFonts w:ascii="Times New Roman" w:eastAsia="Times New Roman" w:hAnsi="Times New Roman" w:cs="Times New Roman"/>
                <w:bCs/>
                <w:sz w:val="28"/>
                <w:szCs w:val="28"/>
                <w:lang w:eastAsia="ru-RU"/>
              </w:rPr>
              <w:t xml:space="preserve">Также, по субсидии на реализацию первоочередных мероприятий по модернизации объектов теплоснабжения и подготовке к отопительному сезону объектов коммунальной инфраструктуры и субсидии на софинансирование  мероприятий по созданию мест (площадок) накопления твердых коммунальных отходов  на 2020 год предусмотрено увеличение бюджетных ассигнований лишь в размере остатка неиспользованных в 2019 году лимитов бюджетных обязательств. Учитывая объем средств, необходимый для решения  данных вопросов местного значения у муниципальных образований отсутствует возможность надлежащим образом исполнять в 2020 году возложенные полномочия. </w:t>
            </w:r>
          </w:p>
          <w:p w:rsidR="000F02C8" w:rsidRPr="000F02C8" w:rsidRDefault="000F02C8" w:rsidP="000F02C8">
            <w:pPr>
              <w:ind w:firstLine="709"/>
              <w:jc w:val="both"/>
              <w:rPr>
                <w:rFonts w:ascii="Times New Roman" w:eastAsia="Times New Roman" w:hAnsi="Times New Roman" w:cs="Times New Roman"/>
                <w:bCs/>
                <w:sz w:val="28"/>
                <w:szCs w:val="28"/>
                <w:lang w:eastAsia="ru-RU"/>
              </w:rPr>
            </w:pPr>
            <w:r w:rsidRPr="000F02C8">
              <w:rPr>
                <w:rFonts w:ascii="Times New Roman" w:eastAsia="Times New Roman" w:hAnsi="Times New Roman" w:cs="Times New Roman"/>
                <w:bCs/>
                <w:sz w:val="28"/>
                <w:szCs w:val="28"/>
                <w:lang w:eastAsia="ru-RU"/>
              </w:rPr>
              <w:t>Проектом закона предусматриваются бюджетные ассигнования для ликвидации последствий чрезвычайной ситуации 2019 года (паводка), на проведение мероприятий по профилактике и устранению последствий распространения корон</w:t>
            </w:r>
            <w:r>
              <w:rPr>
                <w:rFonts w:ascii="Times New Roman" w:eastAsia="Times New Roman" w:hAnsi="Times New Roman" w:cs="Times New Roman"/>
                <w:bCs/>
                <w:sz w:val="28"/>
                <w:szCs w:val="28"/>
                <w:lang w:eastAsia="ru-RU"/>
              </w:rPr>
              <w:t>а</w:t>
            </w:r>
            <w:r w:rsidRPr="000F02C8">
              <w:rPr>
                <w:rFonts w:ascii="Times New Roman" w:eastAsia="Times New Roman" w:hAnsi="Times New Roman" w:cs="Times New Roman"/>
                <w:bCs/>
                <w:sz w:val="28"/>
                <w:szCs w:val="28"/>
                <w:lang w:eastAsia="ru-RU"/>
              </w:rPr>
              <w:t xml:space="preserve">вирусной инфекции, а также возможность для муниципальных образований </w:t>
            </w:r>
            <w:r w:rsidRPr="000F02C8">
              <w:rPr>
                <w:rFonts w:ascii="Times New Roman" w:eastAsia="Times New Roman" w:hAnsi="Times New Roman" w:cs="Times New Roman"/>
                <w:sz w:val="28"/>
                <w:szCs w:val="20"/>
                <w:lang w:eastAsia="ru-RU"/>
              </w:rPr>
              <w:t xml:space="preserve"> </w:t>
            </w:r>
            <w:r w:rsidRPr="000F02C8">
              <w:rPr>
                <w:rFonts w:ascii="Times New Roman" w:eastAsia="Times New Roman" w:hAnsi="Times New Roman" w:cs="Times New Roman"/>
                <w:bCs/>
                <w:sz w:val="28"/>
                <w:szCs w:val="28"/>
                <w:lang w:eastAsia="ru-RU"/>
              </w:rPr>
              <w:t>урегулировать денежные обязательства по бюджетным кредитам.</w:t>
            </w:r>
          </w:p>
          <w:p w:rsidR="000F02C8" w:rsidRPr="000F02C8" w:rsidRDefault="000F02C8" w:rsidP="000F02C8">
            <w:pPr>
              <w:ind w:firstLine="709"/>
              <w:jc w:val="both"/>
              <w:rPr>
                <w:rFonts w:ascii="Times New Roman" w:eastAsia="Times New Roman" w:hAnsi="Times New Roman" w:cs="Times New Roman"/>
                <w:bCs/>
                <w:sz w:val="28"/>
                <w:szCs w:val="28"/>
                <w:lang w:eastAsia="ru-RU"/>
              </w:rPr>
            </w:pPr>
            <w:r w:rsidRPr="000F02C8">
              <w:rPr>
                <w:rFonts w:ascii="Times New Roman" w:eastAsia="Times New Roman" w:hAnsi="Times New Roman" w:cs="Times New Roman"/>
                <w:bCs/>
                <w:sz w:val="28"/>
                <w:szCs w:val="28"/>
                <w:lang w:eastAsia="ru-RU"/>
              </w:rPr>
              <w:t xml:space="preserve"> Проект закона может быть рекомендован к принятию  с рекомендациями по увеличению объема межбюджетных трансфертов на обеспечение сбалансированности местных бюджетов при последующем внесении изменений в областной бюджет на 2020 год, а также увеличения объема средств, направляемых </w:t>
            </w:r>
            <w:r w:rsidRPr="000F02C8">
              <w:rPr>
                <w:rFonts w:ascii="Times New Roman" w:eastAsia="Times New Roman" w:hAnsi="Times New Roman" w:cs="Times New Roman"/>
                <w:sz w:val="28"/>
                <w:szCs w:val="20"/>
                <w:lang w:eastAsia="ru-RU"/>
              </w:rPr>
              <w:t xml:space="preserve"> </w:t>
            </w:r>
            <w:r w:rsidRPr="000F02C8">
              <w:rPr>
                <w:rFonts w:ascii="Times New Roman" w:eastAsia="Times New Roman" w:hAnsi="Times New Roman" w:cs="Times New Roman"/>
                <w:bCs/>
                <w:sz w:val="28"/>
                <w:szCs w:val="28"/>
                <w:lang w:eastAsia="ru-RU"/>
              </w:rPr>
              <w:t>на софинансирование мероприятий по сбору, транспортированию и утилизации (захоронению) твердых коммунальных отходов с несанкционированных мест размещения отходов,</w:t>
            </w:r>
            <w:r w:rsidRPr="000F02C8">
              <w:rPr>
                <w:rFonts w:ascii="Times New Roman" w:eastAsia="Times New Roman" w:hAnsi="Times New Roman" w:cs="Times New Roman"/>
                <w:sz w:val="28"/>
                <w:szCs w:val="20"/>
                <w:lang w:eastAsia="ru-RU"/>
              </w:rPr>
              <w:t xml:space="preserve"> </w:t>
            </w:r>
            <w:r w:rsidRPr="000F02C8">
              <w:rPr>
                <w:rFonts w:ascii="Times New Roman" w:eastAsia="Times New Roman" w:hAnsi="Times New Roman" w:cs="Times New Roman"/>
                <w:bCs/>
                <w:sz w:val="28"/>
                <w:szCs w:val="28"/>
                <w:lang w:eastAsia="ru-RU"/>
              </w:rPr>
              <w:t>подготовке к отопительному сезону,</w:t>
            </w:r>
            <w:r w:rsidRPr="000F02C8">
              <w:rPr>
                <w:rFonts w:ascii="Times New Roman" w:eastAsia="Times New Roman" w:hAnsi="Times New Roman" w:cs="Times New Roman"/>
                <w:sz w:val="28"/>
                <w:szCs w:val="20"/>
                <w:lang w:eastAsia="ru-RU"/>
              </w:rPr>
              <w:t xml:space="preserve"> </w:t>
            </w:r>
            <w:r w:rsidRPr="000F02C8">
              <w:rPr>
                <w:rFonts w:ascii="Times New Roman" w:eastAsia="Times New Roman" w:hAnsi="Times New Roman" w:cs="Times New Roman"/>
                <w:bCs/>
                <w:sz w:val="28"/>
                <w:szCs w:val="28"/>
                <w:lang w:eastAsia="ru-RU"/>
              </w:rPr>
              <w:t>на софинансирование  мероприятий по созданию мест (площадок) накопления твердых коммунальных отходов.</w:t>
            </w:r>
          </w:p>
        </w:tc>
      </w:tr>
      <w:tr w:rsidR="007C1F7C" w:rsidRPr="007C1F7C" w:rsidTr="007C1F7C">
        <w:tc>
          <w:tcPr>
            <w:tcW w:w="2943" w:type="dxa"/>
          </w:tcPr>
          <w:p w:rsidR="007C1F7C" w:rsidRPr="007C1F7C" w:rsidRDefault="006E65D3">
            <w:pPr>
              <w:rPr>
                <w:rFonts w:ascii="Times New Roman" w:hAnsi="Times New Roman" w:cs="Times New Roman"/>
                <w:sz w:val="28"/>
                <w:szCs w:val="28"/>
              </w:rPr>
            </w:pPr>
            <w:r>
              <w:rPr>
                <w:rFonts w:ascii="Times New Roman" w:hAnsi="Times New Roman" w:cs="Times New Roman"/>
                <w:sz w:val="28"/>
                <w:szCs w:val="28"/>
              </w:rPr>
              <w:t>Балаганское муниципальное образование</w:t>
            </w:r>
          </w:p>
        </w:tc>
        <w:tc>
          <w:tcPr>
            <w:tcW w:w="11843" w:type="dxa"/>
          </w:tcPr>
          <w:p w:rsidR="006E65D3" w:rsidRPr="006E65D3" w:rsidRDefault="006E65D3" w:rsidP="006E65D3">
            <w:pPr>
              <w:rPr>
                <w:rFonts w:ascii="Times New Roman" w:hAnsi="Times New Roman" w:cs="Times New Roman"/>
                <w:sz w:val="28"/>
                <w:szCs w:val="28"/>
              </w:rPr>
            </w:pPr>
            <w:r>
              <w:rPr>
                <w:rFonts w:ascii="Times New Roman" w:hAnsi="Times New Roman" w:cs="Times New Roman"/>
                <w:sz w:val="28"/>
                <w:szCs w:val="28"/>
              </w:rPr>
              <w:t xml:space="preserve">      Д</w:t>
            </w:r>
            <w:r w:rsidRPr="006E65D3">
              <w:rPr>
                <w:rFonts w:ascii="Times New Roman" w:hAnsi="Times New Roman" w:cs="Times New Roman"/>
                <w:sz w:val="28"/>
                <w:szCs w:val="28"/>
              </w:rPr>
              <w:t>ефицит финансовых средств Администрации Балаганского муниципального образования составляет 13 300,0 тыс. руб., а именно:</w:t>
            </w:r>
          </w:p>
          <w:p w:rsidR="006E65D3" w:rsidRPr="006E65D3" w:rsidRDefault="006E65D3" w:rsidP="006E65D3">
            <w:pPr>
              <w:rPr>
                <w:rFonts w:ascii="Times New Roman" w:hAnsi="Times New Roman" w:cs="Times New Roman"/>
                <w:sz w:val="28"/>
                <w:szCs w:val="28"/>
              </w:rPr>
            </w:pPr>
            <w:r w:rsidRPr="006E65D3">
              <w:rPr>
                <w:rFonts w:ascii="Times New Roman" w:hAnsi="Times New Roman" w:cs="Times New Roman"/>
                <w:sz w:val="28"/>
                <w:szCs w:val="28"/>
              </w:rPr>
              <w:t>1.</w:t>
            </w:r>
            <w:r w:rsidRPr="006E65D3">
              <w:rPr>
                <w:rFonts w:ascii="Times New Roman" w:hAnsi="Times New Roman" w:cs="Times New Roman"/>
                <w:sz w:val="28"/>
                <w:szCs w:val="28"/>
              </w:rPr>
              <w:tab/>
              <w:t>Жилищно-коммунальное хозяйство (капитальный ремонт сетей водоснабжения, водоочистка)- 8 000,0 тыс.руб.</w:t>
            </w:r>
          </w:p>
          <w:p w:rsidR="006E65D3" w:rsidRPr="006E65D3" w:rsidRDefault="006E65D3" w:rsidP="006E65D3">
            <w:pPr>
              <w:rPr>
                <w:rFonts w:ascii="Times New Roman" w:hAnsi="Times New Roman" w:cs="Times New Roman"/>
                <w:sz w:val="28"/>
                <w:szCs w:val="28"/>
              </w:rPr>
            </w:pPr>
            <w:r w:rsidRPr="006E65D3">
              <w:rPr>
                <w:rFonts w:ascii="Times New Roman" w:hAnsi="Times New Roman" w:cs="Times New Roman"/>
                <w:sz w:val="28"/>
                <w:szCs w:val="28"/>
              </w:rPr>
              <w:t>2.</w:t>
            </w:r>
            <w:r w:rsidRPr="006E65D3">
              <w:rPr>
                <w:rFonts w:ascii="Times New Roman" w:hAnsi="Times New Roman" w:cs="Times New Roman"/>
                <w:sz w:val="28"/>
                <w:szCs w:val="28"/>
              </w:rPr>
              <w:tab/>
              <w:t>Дорожный фонд- (капитальный ремонт муниципальных дорог)- 4 000,0 руб.</w:t>
            </w:r>
          </w:p>
          <w:p w:rsidR="006E65D3" w:rsidRPr="006E65D3" w:rsidRDefault="006E65D3" w:rsidP="006E65D3">
            <w:pPr>
              <w:rPr>
                <w:rFonts w:ascii="Times New Roman" w:hAnsi="Times New Roman" w:cs="Times New Roman"/>
                <w:sz w:val="28"/>
                <w:szCs w:val="28"/>
              </w:rPr>
            </w:pPr>
            <w:r w:rsidRPr="006E65D3">
              <w:rPr>
                <w:rFonts w:ascii="Times New Roman" w:hAnsi="Times New Roman" w:cs="Times New Roman"/>
                <w:sz w:val="28"/>
                <w:szCs w:val="28"/>
              </w:rPr>
              <w:t>3.</w:t>
            </w:r>
            <w:r w:rsidRPr="006E65D3">
              <w:rPr>
                <w:rFonts w:ascii="Times New Roman" w:hAnsi="Times New Roman" w:cs="Times New Roman"/>
                <w:sz w:val="28"/>
                <w:szCs w:val="28"/>
              </w:rPr>
              <w:tab/>
              <w:t>Кадастровые работы- 500,0 тыс. руб.</w:t>
            </w:r>
          </w:p>
          <w:p w:rsidR="006E65D3" w:rsidRPr="006E65D3" w:rsidRDefault="006E65D3" w:rsidP="006E65D3">
            <w:pPr>
              <w:rPr>
                <w:rFonts w:ascii="Times New Roman" w:hAnsi="Times New Roman" w:cs="Times New Roman"/>
                <w:sz w:val="28"/>
                <w:szCs w:val="28"/>
              </w:rPr>
            </w:pPr>
            <w:r w:rsidRPr="006E65D3">
              <w:rPr>
                <w:rFonts w:ascii="Times New Roman" w:hAnsi="Times New Roman" w:cs="Times New Roman"/>
                <w:sz w:val="28"/>
                <w:szCs w:val="28"/>
              </w:rPr>
              <w:t>4.</w:t>
            </w:r>
            <w:r w:rsidRPr="006E65D3">
              <w:rPr>
                <w:rFonts w:ascii="Times New Roman" w:hAnsi="Times New Roman" w:cs="Times New Roman"/>
                <w:sz w:val="28"/>
                <w:szCs w:val="28"/>
              </w:rPr>
              <w:tab/>
              <w:t>Уличное освещение- (приобретение ламп, провода и т.п.)- 300,0 тыс.руб.</w:t>
            </w:r>
          </w:p>
          <w:p w:rsidR="007C1F7C" w:rsidRPr="007C1F7C" w:rsidRDefault="006E65D3">
            <w:pPr>
              <w:rPr>
                <w:rFonts w:ascii="Times New Roman" w:hAnsi="Times New Roman" w:cs="Times New Roman"/>
                <w:sz w:val="28"/>
                <w:szCs w:val="28"/>
              </w:rPr>
            </w:pPr>
            <w:r w:rsidRPr="006E65D3">
              <w:rPr>
                <w:rFonts w:ascii="Times New Roman" w:hAnsi="Times New Roman" w:cs="Times New Roman"/>
                <w:sz w:val="28"/>
                <w:szCs w:val="28"/>
              </w:rPr>
              <w:t>5.</w:t>
            </w:r>
            <w:r w:rsidRPr="006E65D3">
              <w:rPr>
                <w:rFonts w:ascii="Times New Roman" w:hAnsi="Times New Roman" w:cs="Times New Roman"/>
                <w:sz w:val="28"/>
                <w:szCs w:val="28"/>
              </w:rPr>
              <w:tab/>
              <w:t>Ремонт здания админ</w:t>
            </w:r>
            <w:r>
              <w:rPr>
                <w:rFonts w:ascii="Times New Roman" w:hAnsi="Times New Roman" w:cs="Times New Roman"/>
                <w:sz w:val="28"/>
                <w:szCs w:val="28"/>
              </w:rPr>
              <w:t xml:space="preserve">истрации- 500,0 тыс. руб. </w:t>
            </w:r>
          </w:p>
        </w:tc>
      </w:tr>
      <w:tr w:rsidR="005B7B8C" w:rsidRPr="007C1F7C" w:rsidTr="007C1F7C">
        <w:tc>
          <w:tcPr>
            <w:tcW w:w="2943" w:type="dxa"/>
          </w:tcPr>
          <w:p w:rsidR="005B7B8C" w:rsidRDefault="005B7B8C">
            <w:pPr>
              <w:rPr>
                <w:rFonts w:ascii="Times New Roman" w:hAnsi="Times New Roman" w:cs="Times New Roman"/>
                <w:sz w:val="28"/>
                <w:szCs w:val="28"/>
              </w:rPr>
            </w:pPr>
            <w:r>
              <w:rPr>
                <w:rFonts w:ascii="Times New Roman" w:hAnsi="Times New Roman" w:cs="Times New Roman"/>
                <w:sz w:val="28"/>
                <w:szCs w:val="28"/>
              </w:rPr>
              <w:t>Слюдянское городское поселение</w:t>
            </w:r>
          </w:p>
        </w:tc>
        <w:tc>
          <w:tcPr>
            <w:tcW w:w="11843" w:type="dxa"/>
          </w:tcPr>
          <w:p w:rsidR="005B7B8C" w:rsidRPr="005B7B8C" w:rsidRDefault="005B7B8C" w:rsidP="005B7B8C">
            <w:pPr>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5B7B8C">
              <w:rPr>
                <w:rFonts w:ascii="Times New Roman" w:hAnsi="Times New Roman" w:cs="Times New Roman"/>
                <w:sz w:val="28"/>
                <w:szCs w:val="28"/>
                <w:lang w:bidi="ru-RU"/>
              </w:rPr>
              <w:t>Администрация Слюдянского городского поселения Слюдянского района 24.02.2020 года направила обращение № 646/06 о необходимости внесения изменений в государственную программу Иркутской области «Развитие лесного хозяйства» на 2019 - 2024 годы и выделения муниципальным образованиям Иркутской области средств на проведение таксации, лесоустройства, разработке лесохозяйственных регламентов в поселениях.</w:t>
            </w:r>
          </w:p>
          <w:p w:rsidR="005B7B8C" w:rsidRPr="005B7B8C" w:rsidRDefault="005B7B8C" w:rsidP="005B7B8C">
            <w:pPr>
              <w:jc w:val="both"/>
              <w:rPr>
                <w:rFonts w:ascii="Times New Roman" w:hAnsi="Times New Roman" w:cs="Times New Roman"/>
                <w:sz w:val="28"/>
                <w:szCs w:val="28"/>
                <w:lang w:bidi="ru-RU"/>
              </w:rPr>
            </w:pPr>
            <w:r w:rsidRPr="005B7B8C">
              <w:rPr>
                <w:rFonts w:ascii="Times New Roman" w:hAnsi="Times New Roman" w:cs="Times New Roman"/>
                <w:sz w:val="28"/>
                <w:szCs w:val="28"/>
                <w:lang w:bidi="ru-RU"/>
              </w:rPr>
              <w:t>Правительство Иркутской области 15.04.2020 года исх.№ 02-91-4689/20 (вх.27.04.2020 года №1960) рассмотрело обращение и сообщило, что выделение средств невозможно.</w:t>
            </w:r>
          </w:p>
          <w:p w:rsidR="005B7B8C" w:rsidRPr="005B7B8C" w:rsidRDefault="005B7B8C" w:rsidP="005B7B8C">
            <w:pPr>
              <w:jc w:val="both"/>
              <w:rPr>
                <w:rFonts w:ascii="Times New Roman" w:hAnsi="Times New Roman" w:cs="Times New Roman"/>
                <w:sz w:val="28"/>
                <w:szCs w:val="28"/>
                <w:lang w:bidi="ru-RU"/>
              </w:rPr>
            </w:pPr>
            <w:r w:rsidRPr="005B7B8C">
              <w:rPr>
                <w:rFonts w:ascii="Times New Roman" w:hAnsi="Times New Roman" w:cs="Times New Roman"/>
                <w:sz w:val="28"/>
                <w:szCs w:val="28"/>
                <w:lang w:bidi="ru-RU"/>
              </w:rPr>
              <w:t>В обосновании данного ответа указано, что Законом Иркутской области об областном бюджете местным бюджетам выделяется субсидия на выравнивание бюджетной обеспеченности из которой и следует осуществлять расходы местных бюджетов.</w:t>
            </w:r>
          </w:p>
          <w:p w:rsidR="005B7B8C" w:rsidRPr="005B7B8C" w:rsidRDefault="005B7B8C" w:rsidP="005B7B8C">
            <w:pPr>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5B7B8C">
              <w:rPr>
                <w:rFonts w:ascii="Times New Roman" w:hAnsi="Times New Roman" w:cs="Times New Roman"/>
                <w:sz w:val="28"/>
                <w:szCs w:val="28"/>
                <w:lang w:bidi="ru-RU"/>
              </w:rPr>
              <w:t>Между тем, размер указанной субсидии бюджету муниципального района в 2020 году составляет сумму 97 млн. рублей, из которой бюджету Слюдянского муниципального образования предусмотрена сумма 25 млн. рублей, остальным 7 поселениям оставшиеся средства.</w:t>
            </w:r>
          </w:p>
          <w:p w:rsidR="005B7B8C" w:rsidRPr="005B7B8C" w:rsidRDefault="005B7B8C" w:rsidP="005B7B8C">
            <w:pPr>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5B7B8C">
              <w:rPr>
                <w:rFonts w:ascii="Times New Roman" w:hAnsi="Times New Roman" w:cs="Times New Roman"/>
                <w:sz w:val="28"/>
                <w:szCs w:val="28"/>
                <w:lang w:bidi="ru-RU"/>
              </w:rPr>
              <w:t xml:space="preserve">Указанные средства в сумме 25 млн. рублей предусмотрены поселению на решение всех </w:t>
            </w:r>
            <w:r w:rsidRPr="005B7B8C">
              <w:rPr>
                <w:rFonts w:ascii="Times New Roman" w:hAnsi="Times New Roman" w:cs="Times New Roman"/>
                <w:b/>
                <w:bCs/>
                <w:sz w:val="28"/>
                <w:szCs w:val="28"/>
                <w:lang w:bidi="ru-RU"/>
              </w:rPr>
              <w:t xml:space="preserve">40 вопросов местного значения, </w:t>
            </w:r>
            <w:r w:rsidRPr="005B7B8C">
              <w:rPr>
                <w:rFonts w:ascii="Times New Roman" w:hAnsi="Times New Roman" w:cs="Times New Roman"/>
                <w:sz w:val="28"/>
                <w:szCs w:val="28"/>
                <w:lang w:bidi="ru-RU"/>
              </w:rPr>
              <w:t xml:space="preserve">особо затратными из которых является выплата </w:t>
            </w:r>
            <w:r w:rsidRPr="005B7B8C">
              <w:rPr>
                <w:rFonts w:ascii="Times New Roman" w:hAnsi="Times New Roman" w:cs="Times New Roman"/>
                <w:b/>
                <w:bCs/>
                <w:sz w:val="28"/>
                <w:szCs w:val="28"/>
                <w:lang w:bidi="ru-RU"/>
              </w:rPr>
              <w:t xml:space="preserve">заработной платы </w:t>
            </w:r>
            <w:r w:rsidRPr="005B7B8C">
              <w:rPr>
                <w:rFonts w:ascii="Times New Roman" w:hAnsi="Times New Roman" w:cs="Times New Roman"/>
                <w:sz w:val="28"/>
                <w:szCs w:val="28"/>
                <w:lang w:bidi="ru-RU"/>
              </w:rPr>
              <w:t xml:space="preserve">работникам бюджетных учреждений и органов местного самоуправления в количестве более </w:t>
            </w:r>
            <w:r w:rsidRPr="005B7B8C">
              <w:rPr>
                <w:rFonts w:ascii="Times New Roman" w:hAnsi="Times New Roman" w:cs="Times New Roman"/>
                <w:b/>
                <w:bCs/>
                <w:sz w:val="28"/>
                <w:szCs w:val="28"/>
                <w:lang w:bidi="ru-RU"/>
              </w:rPr>
              <w:t xml:space="preserve">90 человек, </w:t>
            </w:r>
            <w:r w:rsidRPr="005B7B8C">
              <w:rPr>
                <w:rFonts w:ascii="Times New Roman" w:hAnsi="Times New Roman" w:cs="Times New Roman"/>
                <w:sz w:val="28"/>
                <w:szCs w:val="28"/>
                <w:lang w:bidi="ru-RU"/>
              </w:rPr>
              <w:t xml:space="preserve">оплату софинансирования </w:t>
            </w:r>
            <w:r w:rsidRPr="005B7B8C">
              <w:rPr>
                <w:rFonts w:ascii="Times New Roman" w:hAnsi="Times New Roman" w:cs="Times New Roman"/>
                <w:b/>
                <w:bCs/>
                <w:sz w:val="28"/>
                <w:szCs w:val="28"/>
                <w:lang w:bidi="ru-RU"/>
              </w:rPr>
              <w:t xml:space="preserve">Национального проекта «Жильё и городская среда», </w:t>
            </w:r>
            <w:r w:rsidRPr="005B7B8C">
              <w:rPr>
                <w:rFonts w:ascii="Times New Roman" w:hAnsi="Times New Roman" w:cs="Times New Roman"/>
                <w:sz w:val="28"/>
                <w:szCs w:val="28"/>
                <w:lang w:bidi="ru-RU"/>
              </w:rPr>
              <w:t xml:space="preserve">софинансирования государственных программ Иркутской области по </w:t>
            </w:r>
            <w:r w:rsidRPr="005B7B8C">
              <w:rPr>
                <w:rFonts w:ascii="Times New Roman" w:hAnsi="Times New Roman" w:cs="Times New Roman"/>
                <w:b/>
                <w:bCs/>
                <w:sz w:val="28"/>
                <w:szCs w:val="28"/>
                <w:lang w:bidi="ru-RU"/>
              </w:rPr>
              <w:t xml:space="preserve">модернизации объектов коммунального комплекса </w:t>
            </w:r>
            <w:r w:rsidRPr="005B7B8C">
              <w:rPr>
                <w:rFonts w:ascii="Times New Roman" w:hAnsi="Times New Roman" w:cs="Times New Roman"/>
                <w:sz w:val="28"/>
                <w:szCs w:val="28"/>
                <w:lang w:bidi="ru-RU"/>
              </w:rPr>
              <w:t xml:space="preserve">для подготовки к отопительному сезону 2020-2021 годов, </w:t>
            </w:r>
            <w:r w:rsidRPr="005B7B8C">
              <w:rPr>
                <w:rFonts w:ascii="Times New Roman" w:hAnsi="Times New Roman" w:cs="Times New Roman"/>
                <w:b/>
                <w:bCs/>
                <w:sz w:val="28"/>
                <w:szCs w:val="28"/>
                <w:lang w:bidi="ru-RU"/>
              </w:rPr>
              <w:t xml:space="preserve">выплаты молодым семьям </w:t>
            </w:r>
            <w:r w:rsidRPr="005B7B8C">
              <w:rPr>
                <w:rFonts w:ascii="Times New Roman" w:hAnsi="Times New Roman" w:cs="Times New Roman"/>
                <w:sz w:val="28"/>
                <w:szCs w:val="28"/>
                <w:lang w:bidi="ru-RU"/>
              </w:rPr>
              <w:t>на приобретение жилья, проведения ремонта дорог.</w:t>
            </w:r>
          </w:p>
          <w:p w:rsidR="005B7B8C" w:rsidRPr="005B7B8C" w:rsidRDefault="005B7B8C" w:rsidP="005B7B8C">
            <w:pPr>
              <w:jc w:val="both"/>
              <w:rPr>
                <w:rFonts w:ascii="Times New Roman" w:hAnsi="Times New Roman" w:cs="Times New Roman"/>
                <w:sz w:val="28"/>
                <w:szCs w:val="28"/>
                <w:lang w:bidi="ru-RU"/>
              </w:rPr>
            </w:pPr>
            <w:r w:rsidRPr="005B7B8C">
              <w:rPr>
                <w:rFonts w:ascii="Times New Roman" w:hAnsi="Times New Roman" w:cs="Times New Roman"/>
                <w:sz w:val="28"/>
                <w:szCs w:val="28"/>
                <w:u w:val="single"/>
                <w:lang w:bidi="ru-RU"/>
              </w:rPr>
              <w:t>Указанных средств недостаточно для исполнения всех расходных обязательств городских поселений.</w:t>
            </w:r>
          </w:p>
          <w:p w:rsidR="005B7B8C" w:rsidRPr="005B7B8C" w:rsidRDefault="005B7B8C" w:rsidP="005B7B8C">
            <w:pPr>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5B7B8C">
              <w:rPr>
                <w:rFonts w:ascii="Times New Roman" w:hAnsi="Times New Roman" w:cs="Times New Roman"/>
                <w:sz w:val="28"/>
                <w:szCs w:val="28"/>
                <w:lang w:bidi="ru-RU"/>
              </w:rPr>
              <w:t>Положениями министерств Иркутской области, за исключением министерства лесного комплекса Иркутской области, предусмотрено осуществление функций по оказанию содействия органам местного самоуправления в реализации полномочий, отнесенных к вопросам местного значения, разработки государственных программ.</w:t>
            </w:r>
          </w:p>
          <w:p w:rsidR="005B7B8C" w:rsidRPr="005B7B8C" w:rsidRDefault="005B7B8C" w:rsidP="005B7B8C">
            <w:pPr>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5B7B8C">
              <w:rPr>
                <w:rFonts w:ascii="Times New Roman" w:hAnsi="Times New Roman" w:cs="Times New Roman"/>
                <w:sz w:val="28"/>
                <w:szCs w:val="28"/>
                <w:lang w:bidi="ru-RU"/>
              </w:rPr>
              <w:t>Следует отметить, что в государственных программах Иркутской области, таких как «Развитие жилищно-коммунального хозяйства и повышение энергоэффективности</w:t>
            </w:r>
            <w:r>
              <w:t xml:space="preserve"> </w:t>
            </w:r>
            <w:r w:rsidRPr="005B7B8C">
              <w:rPr>
                <w:rFonts w:ascii="Times New Roman" w:hAnsi="Times New Roman" w:cs="Times New Roman"/>
                <w:sz w:val="28"/>
                <w:szCs w:val="28"/>
                <w:lang w:bidi="ru-RU"/>
              </w:rPr>
              <w:t>Иркутской области», «Формирование современной городской среды», «Доступное жилье» министерства Иркутской области предусматривают средства областного бюджета в размерах 93% от расходных обязательств местных бюджетов (местные бюджеты дополняют всего 7% собственных средств). Совместные усилия областного и местного бюджетов по реализации мероприятий положительно сказываются на повышении качества жизни населения.</w:t>
            </w:r>
          </w:p>
          <w:p w:rsidR="005B7B8C" w:rsidRPr="005B7B8C" w:rsidRDefault="005B7B8C" w:rsidP="005B7B8C">
            <w:pPr>
              <w:jc w:val="both"/>
              <w:rPr>
                <w:rFonts w:ascii="Times New Roman" w:hAnsi="Times New Roman" w:cs="Times New Roman"/>
                <w:sz w:val="28"/>
                <w:szCs w:val="28"/>
                <w:lang w:bidi="ru-RU"/>
              </w:rPr>
            </w:pPr>
            <w:r w:rsidRPr="005B7B8C">
              <w:rPr>
                <w:rFonts w:ascii="Times New Roman" w:hAnsi="Times New Roman" w:cs="Times New Roman"/>
                <w:sz w:val="28"/>
                <w:szCs w:val="28"/>
                <w:lang w:bidi="ru-RU"/>
              </w:rPr>
              <w:t>Проблему отсутствия таксации, лесоустройства, разработке лесохозяйственных регламентов в поселениях возможно решить только путем привлечения средств областного бюджета государственной программы Иркутской области «Развитие лесного хозяйства» на 2019 - 2024 годы, в которой необходимо предусмотреть средства областного бюджета в размерах 93% от расходных обязательств местных бюджетов на указанные цели.</w:t>
            </w:r>
          </w:p>
          <w:p w:rsidR="005B7B8C" w:rsidRDefault="005B7B8C" w:rsidP="005B7B8C">
            <w:pPr>
              <w:jc w:val="both"/>
              <w:rPr>
                <w:rFonts w:ascii="Times New Roman" w:hAnsi="Times New Roman" w:cs="Times New Roman"/>
                <w:sz w:val="28"/>
                <w:szCs w:val="28"/>
                <w:lang w:bidi="ru-RU"/>
              </w:rPr>
            </w:pPr>
            <w:r w:rsidRPr="005B7B8C">
              <w:rPr>
                <w:rFonts w:ascii="Times New Roman" w:hAnsi="Times New Roman" w:cs="Times New Roman"/>
                <w:sz w:val="28"/>
                <w:szCs w:val="28"/>
                <w:lang w:bidi="ru-RU"/>
              </w:rPr>
              <w:t>На основании вышеизложенного, администрация Слюдянского городского поселения просит Вас вернуться к рассмотрению указанного вопроса для осуществления мероприятий по улучшению качества жизни населения и сохранения уникальных лесов Байкальской природной территории.</w:t>
            </w:r>
          </w:p>
        </w:tc>
      </w:tr>
      <w:tr w:rsidR="00F9305F" w:rsidRPr="007C1F7C" w:rsidTr="007C1F7C">
        <w:tc>
          <w:tcPr>
            <w:tcW w:w="2943" w:type="dxa"/>
          </w:tcPr>
          <w:p w:rsidR="00F9305F" w:rsidRPr="007C1F7C" w:rsidRDefault="00C15A8E">
            <w:pPr>
              <w:rPr>
                <w:rFonts w:ascii="Times New Roman" w:hAnsi="Times New Roman" w:cs="Times New Roman"/>
                <w:sz w:val="28"/>
                <w:szCs w:val="28"/>
              </w:rPr>
            </w:pPr>
            <w:r>
              <w:rPr>
                <w:rFonts w:ascii="Times New Roman" w:hAnsi="Times New Roman" w:cs="Times New Roman"/>
                <w:sz w:val="28"/>
                <w:szCs w:val="28"/>
              </w:rPr>
              <w:t>Шелеховское городское поселение</w:t>
            </w:r>
          </w:p>
        </w:tc>
        <w:tc>
          <w:tcPr>
            <w:tcW w:w="11843" w:type="dxa"/>
          </w:tcPr>
          <w:p w:rsidR="00C15A8E" w:rsidRPr="00C15A8E" w:rsidRDefault="00C15A8E" w:rsidP="00C15A8E">
            <w:pPr>
              <w:jc w:val="both"/>
              <w:rPr>
                <w:rFonts w:ascii="Times New Roman" w:hAnsi="Times New Roman" w:cs="Times New Roman"/>
                <w:sz w:val="28"/>
                <w:szCs w:val="28"/>
              </w:rPr>
            </w:pPr>
            <w:r>
              <w:rPr>
                <w:rFonts w:ascii="Times New Roman" w:hAnsi="Times New Roman" w:cs="Times New Roman"/>
                <w:sz w:val="28"/>
                <w:szCs w:val="28"/>
              </w:rPr>
              <w:t xml:space="preserve">       </w:t>
            </w:r>
            <w:r w:rsidRPr="00C15A8E">
              <w:rPr>
                <w:rFonts w:ascii="Times New Roman" w:hAnsi="Times New Roman" w:cs="Times New Roman"/>
                <w:sz w:val="28"/>
                <w:szCs w:val="28"/>
              </w:rPr>
              <w:t>Основными источниками поступления доходов в местные бюджеты городских поселений являются налог на доходы физических лиц, земельный налог, доходы, получаемые в виде арендной платы за пользование земельными участками и муниципальным имуществом, налог на имущество физических лиц, акцизы по подакцизным товарам (продукции), производимым на территории Российской Федерации.</w:t>
            </w:r>
          </w:p>
          <w:p w:rsidR="00C15A8E" w:rsidRPr="00C15A8E" w:rsidRDefault="00C15A8E" w:rsidP="00C15A8E">
            <w:pPr>
              <w:jc w:val="both"/>
              <w:rPr>
                <w:rFonts w:ascii="Times New Roman" w:hAnsi="Times New Roman" w:cs="Times New Roman"/>
                <w:sz w:val="28"/>
                <w:szCs w:val="28"/>
              </w:rPr>
            </w:pPr>
            <w:r>
              <w:rPr>
                <w:rFonts w:ascii="Times New Roman" w:hAnsi="Times New Roman" w:cs="Times New Roman"/>
                <w:sz w:val="28"/>
                <w:szCs w:val="28"/>
              </w:rPr>
              <w:t xml:space="preserve">      </w:t>
            </w:r>
            <w:r w:rsidRPr="00C15A8E">
              <w:rPr>
                <w:rFonts w:ascii="Times New Roman" w:hAnsi="Times New Roman" w:cs="Times New Roman"/>
                <w:sz w:val="28"/>
                <w:szCs w:val="28"/>
              </w:rPr>
              <w:t>В условиях режима функционирования повышенной готовности, связанных с коронавирусной инфекцией, наблюдается резкое снижение поступления доходов в местные бюджеты.</w:t>
            </w:r>
          </w:p>
          <w:p w:rsidR="00C15A8E" w:rsidRPr="00C15A8E" w:rsidRDefault="00C15A8E" w:rsidP="00C15A8E">
            <w:pPr>
              <w:jc w:val="both"/>
              <w:rPr>
                <w:rFonts w:ascii="Times New Roman" w:hAnsi="Times New Roman" w:cs="Times New Roman"/>
                <w:sz w:val="28"/>
                <w:szCs w:val="28"/>
              </w:rPr>
            </w:pPr>
            <w:r>
              <w:rPr>
                <w:rFonts w:ascii="Times New Roman" w:hAnsi="Times New Roman" w:cs="Times New Roman"/>
                <w:sz w:val="28"/>
                <w:szCs w:val="28"/>
              </w:rPr>
              <w:t xml:space="preserve">      </w:t>
            </w:r>
            <w:r w:rsidRPr="00C15A8E">
              <w:rPr>
                <w:rFonts w:ascii="Times New Roman" w:hAnsi="Times New Roman" w:cs="Times New Roman"/>
                <w:sz w:val="28"/>
                <w:szCs w:val="28"/>
              </w:rPr>
              <w:t>В связи с принимаемыми мерами по поддержке субъектов малого и среднего предпринимательства поступают массовые обращения арендаторов об отсрочке оплаты арендных платежей и уплаты налогов. По предварительным расчетам объем недополученных доходов от уплаты арендных платежей в бюджет Шелеховского городского поселения составит 2,1 млн рублей в месяц.</w:t>
            </w:r>
          </w:p>
          <w:p w:rsidR="00C15A8E" w:rsidRPr="00C15A8E" w:rsidRDefault="00C15A8E" w:rsidP="00C15A8E">
            <w:pPr>
              <w:jc w:val="both"/>
              <w:rPr>
                <w:rFonts w:ascii="Times New Roman" w:hAnsi="Times New Roman" w:cs="Times New Roman"/>
                <w:sz w:val="28"/>
                <w:szCs w:val="28"/>
              </w:rPr>
            </w:pPr>
            <w:r>
              <w:rPr>
                <w:rFonts w:ascii="Times New Roman" w:hAnsi="Times New Roman" w:cs="Times New Roman"/>
                <w:sz w:val="28"/>
                <w:szCs w:val="28"/>
              </w:rPr>
              <w:t xml:space="preserve">        </w:t>
            </w:r>
            <w:r w:rsidRPr="00C15A8E">
              <w:rPr>
                <w:rFonts w:ascii="Times New Roman" w:hAnsi="Times New Roman" w:cs="Times New Roman"/>
                <w:sz w:val="28"/>
                <w:szCs w:val="28"/>
              </w:rPr>
              <w:t>В соответствии с Постановлением Конституционного Суда РФ от 15.02.2019 № 10-П «По делу о проверке конституционности статьи 402 Налогового кодекса Российской Федерации в связи с жалобой гражданки О.Ф. Низамовой», граждане активно реализуют право налогоплательщика требовать в индивидуальном порядке при исчислении суммы налога на имущество физических лиц использование кадастровой (рыночной) стоимости этого имущества в том случае, когда сумма налога, исчисленная исходя из инвентаризационной стоимости, существенно превышает сумму налога, исчисляемую исходя из кадастровой стоимости.</w:t>
            </w:r>
          </w:p>
          <w:p w:rsidR="00C15A8E" w:rsidRPr="00C15A8E" w:rsidRDefault="00C15A8E" w:rsidP="00C15A8E">
            <w:pPr>
              <w:jc w:val="both"/>
              <w:rPr>
                <w:rFonts w:ascii="Times New Roman" w:hAnsi="Times New Roman" w:cs="Times New Roman"/>
                <w:sz w:val="28"/>
                <w:szCs w:val="28"/>
              </w:rPr>
            </w:pPr>
            <w:r>
              <w:rPr>
                <w:rFonts w:ascii="Times New Roman" w:hAnsi="Times New Roman" w:cs="Times New Roman"/>
                <w:sz w:val="28"/>
                <w:szCs w:val="28"/>
              </w:rPr>
              <w:t xml:space="preserve">       </w:t>
            </w:r>
            <w:r w:rsidRPr="00C15A8E">
              <w:rPr>
                <w:rFonts w:ascii="Times New Roman" w:hAnsi="Times New Roman" w:cs="Times New Roman"/>
                <w:sz w:val="28"/>
                <w:szCs w:val="28"/>
              </w:rPr>
              <w:t>Объем недополученных доходов по налогу на имущество физических лиц по нашему поселению приблизительно составит 8,8 млн рублей. </w:t>
            </w:r>
          </w:p>
          <w:p w:rsidR="00C15A8E" w:rsidRPr="00C15A8E" w:rsidRDefault="00C15A8E" w:rsidP="00C15A8E">
            <w:pPr>
              <w:jc w:val="both"/>
              <w:rPr>
                <w:rFonts w:ascii="Times New Roman" w:hAnsi="Times New Roman" w:cs="Times New Roman"/>
                <w:sz w:val="28"/>
                <w:szCs w:val="28"/>
              </w:rPr>
            </w:pPr>
            <w:r>
              <w:rPr>
                <w:rFonts w:ascii="Times New Roman" w:hAnsi="Times New Roman" w:cs="Times New Roman"/>
                <w:sz w:val="28"/>
                <w:szCs w:val="28"/>
              </w:rPr>
              <w:t xml:space="preserve">       </w:t>
            </w:r>
            <w:r w:rsidRPr="00C15A8E">
              <w:rPr>
                <w:rFonts w:ascii="Times New Roman" w:hAnsi="Times New Roman" w:cs="Times New Roman"/>
                <w:sz w:val="28"/>
                <w:szCs w:val="28"/>
              </w:rPr>
              <w:t>Финансирование части затрат муниципальных бюджетных учреждений осуществляется за счет доходов полученных от оказания ими платных услуг.</w:t>
            </w:r>
          </w:p>
          <w:p w:rsidR="00C15A8E" w:rsidRPr="00C15A8E" w:rsidRDefault="00C15A8E" w:rsidP="00C15A8E">
            <w:pPr>
              <w:jc w:val="both"/>
              <w:rPr>
                <w:rFonts w:ascii="Times New Roman" w:hAnsi="Times New Roman" w:cs="Times New Roman"/>
                <w:sz w:val="28"/>
                <w:szCs w:val="28"/>
              </w:rPr>
            </w:pPr>
            <w:r>
              <w:rPr>
                <w:rFonts w:ascii="Times New Roman" w:hAnsi="Times New Roman" w:cs="Times New Roman"/>
                <w:sz w:val="28"/>
                <w:szCs w:val="28"/>
              </w:rPr>
              <w:t xml:space="preserve">        </w:t>
            </w:r>
            <w:r w:rsidRPr="00C15A8E">
              <w:rPr>
                <w:rFonts w:ascii="Times New Roman" w:hAnsi="Times New Roman" w:cs="Times New Roman"/>
                <w:sz w:val="28"/>
                <w:szCs w:val="28"/>
              </w:rPr>
              <w:t>Так, объем полученных доходов от оказания платных услуг за 2019 год составил 32,9 млн рублей, в том числе за апрель 2019 года - 1,9 млн рублей, в апреле 2020 года деятельность всех бюджетных учреждений Шелеховского городского поселения в связи с мерами по недопущению распространения коронавирусной инфекции была приостановлена или ограничена, - платные услуги практически не осуществляются.</w:t>
            </w:r>
          </w:p>
          <w:p w:rsidR="00C15A8E" w:rsidRPr="00C15A8E" w:rsidRDefault="00C15A8E" w:rsidP="00C15A8E">
            <w:pPr>
              <w:jc w:val="both"/>
              <w:rPr>
                <w:rFonts w:ascii="Times New Roman" w:hAnsi="Times New Roman" w:cs="Times New Roman"/>
                <w:sz w:val="28"/>
                <w:szCs w:val="28"/>
              </w:rPr>
            </w:pPr>
            <w:r>
              <w:rPr>
                <w:rFonts w:ascii="Times New Roman" w:hAnsi="Times New Roman" w:cs="Times New Roman"/>
                <w:sz w:val="28"/>
                <w:szCs w:val="28"/>
              </w:rPr>
              <w:t xml:space="preserve">        </w:t>
            </w:r>
            <w:r w:rsidRPr="00C15A8E">
              <w:rPr>
                <w:rFonts w:ascii="Times New Roman" w:hAnsi="Times New Roman" w:cs="Times New Roman"/>
                <w:sz w:val="28"/>
                <w:szCs w:val="28"/>
              </w:rPr>
              <w:t>На сегодняшний день поступающие в бюджет средства покрывают лишь расходы на оплату труда сотрудникам муниципальных бюджетных учреждений и администрации Шелеховского городского поселения (далее - администрация), вместе с тем отсутствуют средства на своевременную оплату страховых взносов в размере установленных законодательством Российской Федерации 30,2 %.</w:t>
            </w:r>
          </w:p>
          <w:p w:rsidR="00C15A8E" w:rsidRPr="00C15A8E" w:rsidRDefault="00C15A8E" w:rsidP="00C15A8E">
            <w:pPr>
              <w:jc w:val="both"/>
              <w:rPr>
                <w:rFonts w:ascii="Times New Roman" w:hAnsi="Times New Roman" w:cs="Times New Roman"/>
                <w:sz w:val="28"/>
                <w:szCs w:val="28"/>
              </w:rPr>
            </w:pPr>
            <w:r>
              <w:rPr>
                <w:rFonts w:ascii="Times New Roman" w:hAnsi="Times New Roman" w:cs="Times New Roman"/>
                <w:sz w:val="28"/>
                <w:szCs w:val="28"/>
              </w:rPr>
              <w:t xml:space="preserve">        </w:t>
            </w:r>
            <w:r w:rsidRPr="00C15A8E">
              <w:rPr>
                <w:rFonts w:ascii="Times New Roman" w:hAnsi="Times New Roman" w:cs="Times New Roman"/>
                <w:sz w:val="28"/>
                <w:szCs w:val="28"/>
              </w:rPr>
              <w:t>Бюджет города Шелехова на 2020 год и плановый период 2021 и 2022 годов утвержден с дефицитом в размере 17,3 млн рублей.</w:t>
            </w:r>
          </w:p>
          <w:p w:rsidR="00C15A8E" w:rsidRPr="00C15A8E" w:rsidRDefault="00C15A8E" w:rsidP="00C15A8E">
            <w:pPr>
              <w:jc w:val="both"/>
              <w:rPr>
                <w:rFonts w:ascii="Times New Roman" w:hAnsi="Times New Roman" w:cs="Times New Roman"/>
                <w:sz w:val="28"/>
                <w:szCs w:val="28"/>
              </w:rPr>
            </w:pPr>
            <w:r>
              <w:rPr>
                <w:rFonts w:ascii="Times New Roman" w:hAnsi="Times New Roman" w:cs="Times New Roman"/>
                <w:sz w:val="28"/>
                <w:szCs w:val="28"/>
              </w:rPr>
              <w:t xml:space="preserve">       </w:t>
            </w:r>
            <w:r w:rsidRPr="00C15A8E">
              <w:rPr>
                <w:rFonts w:ascii="Times New Roman" w:hAnsi="Times New Roman" w:cs="Times New Roman"/>
                <w:sz w:val="28"/>
                <w:szCs w:val="28"/>
              </w:rPr>
              <w:t>В связи с дефицитом средств бюджета администрация была вынуждена отказаться от финансирования многих мероприятий по осуществлению полномочий, предусмотренных Федеральным законом от 06.10.2003 №</w:t>
            </w:r>
            <w:r w:rsidRPr="00C15A8E">
              <w:rPr>
                <w:rFonts w:ascii="Times New Roman" w:hAnsi="Times New Roman" w:cs="Times New Roman"/>
                <w:sz w:val="28"/>
                <w:szCs w:val="28"/>
              </w:rPr>
              <w:tab/>
              <w:t>131-ФЗ «Об общих принципах организации местного</w:t>
            </w:r>
          </w:p>
          <w:p w:rsidR="00C15A8E" w:rsidRPr="00C15A8E" w:rsidRDefault="00C15A8E" w:rsidP="00C15A8E">
            <w:pPr>
              <w:jc w:val="both"/>
              <w:rPr>
                <w:rFonts w:ascii="Times New Roman" w:hAnsi="Times New Roman" w:cs="Times New Roman"/>
                <w:sz w:val="28"/>
                <w:szCs w:val="28"/>
              </w:rPr>
            </w:pPr>
            <w:r w:rsidRPr="00C15A8E">
              <w:rPr>
                <w:rFonts w:ascii="Times New Roman" w:hAnsi="Times New Roman" w:cs="Times New Roman"/>
                <w:sz w:val="28"/>
                <w:szCs w:val="28"/>
              </w:rPr>
              <w:t>самоуправления в Российской Федерации».</w:t>
            </w:r>
          </w:p>
          <w:p w:rsidR="00C15A8E" w:rsidRPr="00C15A8E" w:rsidRDefault="00C15A8E" w:rsidP="00C15A8E">
            <w:pPr>
              <w:jc w:val="both"/>
              <w:rPr>
                <w:rFonts w:ascii="Times New Roman" w:hAnsi="Times New Roman" w:cs="Times New Roman"/>
                <w:sz w:val="28"/>
                <w:szCs w:val="28"/>
              </w:rPr>
            </w:pPr>
            <w:r>
              <w:rPr>
                <w:rFonts w:ascii="Times New Roman" w:hAnsi="Times New Roman" w:cs="Times New Roman"/>
                <w:sz w:val="28"/>
                <w:szCs w:val="28"/>
              </w:rPr>
              <w:t xml:space="preserve">       </w:t>
            </w:r>
            <w:r w:rsidRPr="00C15A8E">
              <w:rPr>
                <w:rFonts w:ascii="Times New Roman" w:hAnsi="Times New Roman" w:cs="Times New Roman"/>
                <w:sz w:val="28"/>
                <w:szCs w:val="28"/>
              </w:rPr>
              <w:t>Более того, в бюджете не в полном объеме предусмотрены бюджетные ассигнования на заработную плату с начислениями на оплату труда работникам муниципальных учреждений и администрации.</w:t>
            </w:r>
          </w:p>
          <w:p w:rsidR="00C15A8E" w:rsidRPr="00C15A8E" w:rsidRDefault="00C15A8E" w:rsidP="00C15A8E">
            <w:pPr>
              <w:jc w:val="both"/>
              <w:rPr>
                <w:rFonts w:ascii="Times New Roman" w:hAnsi="Times New Roman" w:cs="Times New Roman"/>
                <w:sz w:val="28"/>
                <w:szCs w:val="28"/>
              </w:rPr>
            </w:pPr>
            <w:r>
              <w:rPr>
                <w:rFonts w:ascii="Times New Roman" w:hAnsi="Times New Roman" w:cs="Times New Roman"/>
                <w:sz w:val="28"/>
                <w:szCs w:val="28"/>
              </w:rPr>
              <w:t xml:space="preserve">        </w:t>
            </w:r>
            <w:r w:rsidRPr="00C15A8E">
              <w:rPr>
                <w:rFonts w:ascii="Times New Roman" w:hAnsi="Times New Roman" w:cs="Times New Roman"/>
                <w:sz w:val="28"/>
                <w:szCs w:val="28"/>
              </w:rPr>
              <w:t>В январе 2020 года в связи с принятием Указа Губернатора Иркутской области от 25.10.2019 № 255-уг «О размерах должностных окладов и ежемесячного денежного поощрения государственных гражданских служащих Иркутской области» были установлены новые размеры должностных окладов муниципальных служащих города. Также в 2020 году предусмотрены мероприятия по увеличению заработной платы работникам муниципальных учреждений в связи с введением дифференциации заработной платы в Иркутской области на основании приказа министерства труда и занятости Иркутской области № 66-мпр от 30.11.2018 «Об установлении рекомендуемых минимальных размеров дифференциации заработной платы и рекомендуемых минимальных размеров окладов (должностных окладов), ставок заработной платы работников государственных учреждений Иркутской области», на которые потребуется увеличение бюджетных ассигнований.</w:t>
            </w:r>
          </w:p>
          <w:p w:rsidR="00C15A8E" w:rsidRPr="00C15A8E" w:rsidRDefault="00C15A8E" w:rsidP="00C15A8E">
            <w:pPr>
              <w:jc w:val="both"/>
              <w:rPr>
                <w:rFonts w:ascii="Times New Roman" w:hAnsi="Times New Roman" w:cs="Times New Roman"/>
                <w:sz w:val="28"/>
                <w:szCs w:val="28"/>
              </w:rPr>
            </w:pPr>
            <w:r>
              <w:rPr>
                <w:rFonts w:ascii="Times New Roman" w:hAnsi="Times New Roman" w:cs="Times New Roman"/>
                <w:sz w:val="28"/>
                <w:szCs w:val="28"/>
              </w:rPr>
              <w:t xml:space="preserve">       </w:t>
            </w:r>
            <w:r w:rsidRPr="00C15A8E">
              <w:rPr>
                <w:rFonts w:ascii="Times New Roman" w:hAnsi="Times New Roman" w:cs="Times New Roman"/>
                <w:sz w:val="28"/>
                <w:szCs w:val="28"/>
              </w:rPr>
              <w:t xml:space="preserve">В сложившейся ситуации у администрации зачастую отсутствуют средства в объеме, необходимом для перечисления субсидии семье в условиях уже состоявшейся сделки, по реализуемой на территории Шелеховского городского поселения </w:t>
            </w:r>
            <w:r>
              <w:rPr>
                <w:rFonts w:ascii="Times New Roman" w:hAnsi="Times New Roman" w:cs="Times New Roman"/>
                <w:sz w:val="28"/>
                <w:szCs w:val="28"/>
              </w:rPr>
              <w:t xml:space="preserve">уже не первый год подпрограмме </w:t>
            </w:r>
            <w:r w:rsidRPr="00C15A8E">
              <w:rPr>
                <w:rFonts w:ascii="Times New Roman" w:hAnsi="Times New Roman" w:cs="Times New Roman"/>
                <w:sz w:val="28"/>
                <w:szCs w:val="28"/>
              </w:rPr>
              <w:t>«Молодым семьям - доступное жилье» на 2019-2024 годы государственной программы Иркутской области «Доступное жилье» на 2019-2024 годы.</w:t>
            </w:r>
          </w:p>
          <w:p w:rsidR="00C15A8E" w:rsidRPr="00C15A8E" w:rsidRDefault="00C15A8E" w:rsidP="00C15A8E">
            <w:pPr>
              <w:jc w:val="both"/>
              <w:rPr>
                <w:rFonts w:ascii="Times New Roman" w:hAnsi="Times New Roman" w:cs="Times New Roman"/>
                <w:sz w:val="28"/>
                <w:szCs w:val="28"/>
              </w:rPr>
            </w:pPr>
            <w:r>
              <w:rPr>
                <w:rFonts w:ascii="Times New Roman" w:hAnsi="Times New Roman" w:cs="Times New Roman"/>
                <w:sz w:val="28"/>
                <w:szCs w:val="28"/>
              </w:rPr>
              <w:t xml:space="preserve">      </w:t>
            </w:r>
            <w:r w:rsidRPr="00C15A8E">
              <w:rPr>
                <w:rFonts w:ascii="Times New Roman" w:hAnsi="Times New Roman" w:cs="Times New Roman"/>
                <w:sz w:val="28"/>
                <w:szCs w:val="28"/>
              </w:rPr>
              <w:t>Процент софинансирования по данной программе в размере 20,7 % также является непосильным для бюджета поселения. Администрацией неоднократно поднимался вопрос о пересмотре механизма перечисления молодой семье социальной выплаты - перечисления всей суммы единовременно из средств местного бюджета с последующим возмещением средств из областного и федерального бюджетов. На сегодняшний день разрешение данного вопроса стоит особо остро. Администрацией направлено письмо в министерство по молодежной политике Иркутской области с просьбой о продлении сроков перечисления субсидии на предоставление социальных выплат молодым семьям на приобретение (строительство) жилья в срок до 30.12.2020, а также о снижении размера софинасирования из средств местного бюджета.</w:t>
            </w:r>
          </w:p>
          <w:p w:rsidR="00C15A8E" w:rsidRDefault="00C15A8E" w:rsidP="00C15A8E">
            <w:pPr>
              <w:jc w:val="both"/>
              <w:rPr>
                <w:rFonts w:ascii="Times New Roman" w:hAnsi="Times New Roman" w:cs="Times New Roman"/>
                <w:sz w:val="28"/>
                <w:szCs w:val="28"/>
              </w:rPr>
            </w:pPr>
            <w:r>
              <w:rPr>
                <w:rFonts w:ascii="Times New Roman" w:hAnsi="Times New Roman" w:cs="Times New Roman"/>
                <w:sz w:val="28"/>
                <w:szCs w:val="28"/>
              </w:rPr>
              <w:t xml:space="preserve">       </w:t>
            </w:r>
            <w:r w:rsidRPr="00C15A8E">
              <w:rPr>
                <w:rFonts w:ascii="Times New Roman" w:hAnsi="Times New Roman" w:cs="Times New Roman"/>
                <w:sz w:val="28"/>
                <w:szCs w:val="28"/>
              </w:rPr>
              <w:t xml:space="preserve">В связи с вышеизложенным, в целях недопущения кредиторской задолженности по обязательствам муниципального образования администрация ранее направила письмо на имя временно исполняющего обязанности Губернатора Иркутской области, а также на имя </w:t>
            </w:r>
            <w:r>
              <w:rPr>
                <w:rFonts w:ascii="Times New Roman" w:hAnsi="Times New Roman" w:cs="Times New Roman"/>
                <w:sz w:val="28"/>
                <w:szCs w:val="28"/>
              </w:rPr>
              <w:t>м</w:t>
            </w:r>
            <w:r w:rsidRPr="00C15A8E">
              <w:rPr>
                <w:rFonts w:ascii="Times New Roman" w:hAnsi="Times New Roman" w:cs="Times New Roman"/>
                <w:sz w:val="28"/>
                <w:szCs w:val="28"/>
              </w:rPr>
              <w:t xml:space="preserve">эра Шелеховского муниципального района с просьбой рассмотреть возможность выделения финансовой помощи в виде дотации на сбалансированность бюджета или дотации на выравнивание бюджетной обеспеченности, а также с предложениями следующих мер поддержки муниципальных образований: </w:t>
            </w:r>
          </w:p>
          <w:p w:rsidR="00C15A8E" w:rsidRPr="00C15A8E" w:rsidRDefault="00C15A8E" w:rsidP="00C15A8E">
            <w:pPr>
              <w:jc w:val="both"/>
              <w:rPr>
                <w:rFonts w:ascii="Times New Roman" w:hAnsi="Times New Roman" w:cs="Times New Roman"/>
                <w:sz w:val="28"/>
                <w:szCs w:val="28"/>
              </w:rPr>
            </w:pPr>
            <w:r w:rsidRPr="00C15A8E">
              <w:rPr>
                <w:rFonts w:ascii="Times New Roman" w:hAnsi="Times New Roman" w:cs="Times New Roman"/>
                <w:sz w:val="28"/>
                <w:szCs w:val="28"/>
              </w:rPr>
              <w:t>снижение размера софинасирования муниципальных, областных и федеральных программ из средств местного бюджета;</w:t>
            </w:r>
          </w:p>
          <w:p w:rsidR="00C15A8E" w:rsidRPr="00C15A8E" w:rsidRDefault="00C15A8E" w:rsidP="00C15A8E">
            <w:pPr>
              <w:jc w:val="both"/>
              <w:rPr>
                <w:rFonts w:ascii="Times New Roman" w:hAnsi="Times New Roman" w:cs="Times New Roman"/>
                <w:sz w:val="28"/>
                <w:szCs w:val="28"/>
              </w:rPr>
            </w:pPr>
            <w:r w:rsidRPr="00C15A8E">
              <w:rPr>
                <w:rFonts w:ascii="Times New Roman" w:hAnsi="Times New Roman" w:cs="Times New Roman"/>
                <w:sz w:val="28"/>
                <w:szCs w:val="28"/>
              </w:rPr>
              <w:t>пересмотр механизма субсидирования по подпрограмме «Молодым семьям - доступное жилье» на 2019-2024 годы государственной программы Иркутской области «Доступное жилье» на 2019-2024 годы;</w:t>
            </w:r>
          </w:p>
          <w:p w:rsidR="00C15A8E" w:rsidRPr="00C15A8E" w:rsidRDefault="00C15A8E" w:rsidP="00C15A8E">
            <w:pPr>
              <w:jc w:val="both"/>
              <w:rPr>
                <w:rFonts w:ascii="Times New Roman" w:hAnsi="Times New Roman" w:cs="Times New Roman"/>
                <w:sz w:val="28"/>
                <w:szCs w:val="28"/>
              </w:rPr>
            </w:pPr>
            <w:r w:rsidRPr="00C15A8E">
              <w:rPr>
                <w:rFonts w:ascii="Times New Roman" w:hAnsi="Times New Roman" w:cs="Times New Roman"/>
                <w:sz w:val="28"/>
                <w:szCs w:val="28"/>
              </w:rPr>
              <w:t>инициирование снижения размера страховых взносов для муниципальных учреждений и органов местного самоуправления, как установлено для субъектов малого и среднего предпринимательства;</w:t>
            </w:r>
          </w:p>
          <w:p w:rsidR="00C15A8E" w:rsidRPr="00C15A8E" w:rsidRDefault="00C15A8E" w:rsidP="00C15A8E">
            <w:pPr>
              <w:jc w:val="both"/>
              <w:rPr>
                <w:rFonts w:ascii="Times New Roman" w:hAnsi="Times New Roman" w:cs="Times New Roman"/>
                <w:sz w:val="28"/>
                <w:szCs w:val="28"/>
              </w:rPr>
            </w:pPr>
            <w:r w:rsidRPr="00C15A8E">
              <w:rPr>
                <w:rFonts w:ascii="Times New Roman" w:hAnsi="Times New Roman" w:cs="Times New Roman"/>
                <w:sz w:val="28"/>
                <w:szCs w:val="28"/>
              </w:rPr>
              <w:t>выделение финансовой поддержки муниципальным образованиям в виде субсидии на заработную плату работникам муниципальных учреждений и администрации.</w:t>
            </w:r>
          </w:p>
          <w:p w:rsidR="00F9305F" w:rsidRPr="007C1F7C" w:rsidRDefault="00C15A8E" w:rsidP="00C15A8E">
            <w:pPr>
              <w:jc w:val="both"/>
              <w:rPr>
                <w:rFonts w:ascii="Times New Roman" w:hAnsi="Times New Roman" w:cs="Times New Roman"/>
                <w:sz w:val="28"/>
                <w:szCs w:val="28"/>
              </w:rPr>
            </w:pPr>
            <w:r>
              <w:rPr>
                <w:rFonts w:ascii="Times New Roman" w:hAnsi="Times New Roman" w:cs="Times New Roman"/>
                <w:sz w:val="28"/>
                <w:szCs w:val="28"/>
              </w:rPr>
              <w:t xml:space="preserve">       </w:t>
            </w:r>
            <w:r w:rsidRPr="00C15A8E">
              <w:rPr>
                <w:rFonts w:ascii="Times New Roman" w:hAnsi="Times New Roman" w:cs="Times New Roman"/>
                <w:sz w:val="28"/>
                <w:szCs w:val="28"/>
              </w:rPr>
              <w:t>Прошу  поддержать вышеуказанные предложения.</w:t>
            </w:r>
          </w:p>
        </w:tc>
      </w:tr>
      <w:tr w:rsidR="0056271D" w:rsidRPr="007C1F7C" w:rsidTr="007C1F7C">
        <w:tc>
          <w:tcPr>
            <w:tcW w:w="2943" w:type="dxa"/>
          </w:tcPr>
          <w:p w:rsidR="0056271D" w:rsidRDefault="0056271D">
            <w:pPr>
              <w:rPr>
                <w:rFonts w:ascii="Times New Roman" w:hAnsi="Times New Roman" w:cs="Times New Roman"/>
                <w:sz w:val="28"/>
                <w:szCs w:val="28"/>
              </w:rPr>
            </w:pPr>
            <w:r>
              <w:rPr>
                <w:rFonts w:ascii="Times New Roman" w:hAnsi="Times New Roman" w:cs="Times New Roman"/>
                <w:sz w:val="28"/>
                <w:szCs w:val="28"/>
              </w:rPr>
              <w:t>Олхинское муниципальное образование</w:t>
            </w:r>
          </w:p>
        </w:tc>
        <w:tc>
          <w:tcPr>
            <w:tcW w:w="11843" w:type="dxa"/>
          </w:tcPr>
          <w:p w:rsidR="00831B92" w:rsidRPr="00831B92" w:rsidRDefault="00831B92" w:rsidP="00831B92">
            <w:pPr>
              <w:jc w:val="both"/>
              <w:rPr>
                <w:rFonts w:ascii="Times New Roman" w:hAnsi="Times New Roman" w:cs="Times New Roman"/>
                <w:sz w:val="28"/>
                <w:szCs w:val="28"/>
              </w:rPr>
            </w:pPr>
            <w:r>
              <w:rPr>
                <w:rFonts w:ascii="Times New Roman" w:hAnsi="Times New Roman" w:cs="Times New Roman"/>
                <w:sz w:val="28"/>
                <w:szCs w:val="28"/>
              </w:rPr>
              <w:t xml:space="preserve">         </w:t>
            </w:r>
            <w:r w:rsidRPr="00831B92">
              <w:rPr>
                <w:rFonts w:ascii="Times New Roman" w:hAnsi="Times New Roman" w:cs="Times New Roman"/>
                <w:sz w:val="28"/>
                <w:szCs w:val="28"/>
              </w:rPr>
              <w:t>В результате чрезвычайной ситуации в июле 2019 года, вызванной паводками, в с. Олха пострадало здание дома культуры, которое после паводков в 2001 и 2016 г. уже находилось в неудовлетворительном состоянии. Администрация Олхинского сельского поселения обращалась в Правительство Иркутской области о выделении дополнительного финансирования бюджету Олхинского сельского поселения на выполнение работ по разработке проектно-сметной документации и прохождению государственной экспертизы на строительство в с. Олха Шелеховского района нового здания дома культуры с библиотекой и спортивным залом. Своими силами сельское поселение не в состоянии изыскать средства на разработку проектно-сметной документации для вхождения в областную программу, а дальнейшая эксплуатация здания в скором времени окажется небезопасной.</w:t>
            </w:r>
          </w:p>
          <w:p w:rsidR="0056271D" w:rsidRDefault="00831B92" w:rsidP="00831B92">
            <w:pPr>
              <w:jc w:val="both"/>
              <w:rPr>
                <w:rFonts w:ascii="Times New Roman" w:hAnsi="Times New Roman" w:cs="Times New Roman"/>
                <w:sz w:val="28"/>
                <w:szCs w:val="28"/>
              </w:rPr>
            </w:pPr>
            <w:r>
              <w:rPr>
                <w:rFonts w:ascii="Times New Roman" w:hAnsi="Times New Roman" w:cs="Times New Roman"/>
                <w:sz w:val="28"/>
                <w:szCs w:val="28"/>
              </w:rPr>
              <w:t xml:space="preserve">        </w:t>
            </w:r>
            <w:r w:rsidRPr="00831B92">
              <w:rPr>
                <w:rFonts w:ascii="Times New Roman" w:hAnsi="Times New Roman" w:cs="Times New Roman"/>
                <w:sz w:val="28"/>
                <w:szCs w:val="28"/>
              </w:rPr>
              <w:t>Просим предусмотреть в данном уточнении областного бюджета финансирование на указанные работы в сумме 4,5 млн. рублей.</w:t>
            </w:r>
          </w:p>
        </w:tc>
      </w:tr>
      <w:tr w:rsidR="00F9305F" w:rsidRPr="007C1F7C" w:rsidTr="007C1F7C">
        <w:tc>
          <w:tcPr>
            <w:tcW w:w="2943" w:type="dxa"/>
          </w:tcPr>
          <w:p w:rsidR="00F9305F" w:rsidRPr="007C1F7C" w:rsidRDefault="00F9305F">
            <w:pPr>
              <w:rPr>
                <w:rFonts w:ascii="Times New Roman" w:hAnsi="Times New Roman" w:cs="Times New Roman"/>
                <w:sz w:val="28"/>
                <w:szCs w:val="28"/>
              </w:rPr>
            </w:pPr>
            <w:r>
              <w:rPr>
                <w:rFonts w:ascii="Times New Roman" w:hAnsi="Times New Roman" w:cs="Times New Roman"/>
                <w:sz w:val="28"/>
                <w:szCs w:val="28"/>
              </w:rPr>
              <w:t>Баклашинское сельское поселение</w:t>
            </w:r>
          </w:p>
        </w:tc>
        <w:tc>
          <w:tcPr>
            <w:tcW w:w="11843" w:type="dxa"/>
          </w:tcPr>
          <w:p w:rsidR="00F9305F" w:rsidRPr="00F9305F" w:rsidRDefault="00F9305F" w:rsidP="00F9305F">
            <w:pPr>
              <w:jc w:val="both"/>
              <w:rPr>
                <w:rFonts w:ascii="Times New Roman" w:hAnsi="Times New Roman" w:cs="Times New Roman"/>
                <w:sz w:val="28"/>
                <w:szCs w:val="28"/>
              </w:rPr>
            </w:pPr>
            <w:r>
              <w:rPr>
                <w:rFonts w:ascii="Times New Roman" w:hAnsi="Times New Roman" w:cs="Times New Roman"/>
                <w:sz w:val="28"/>
                <w:szCs w:val="28"/>
              </w:rPr>
              <w:t xml:space="preserve">     Администрация </w:t>
            </w:r>
            <w:r w:rsidRPr="00F9305F">
              <w:rPr>
                <w:rFonts w:ascii="Times New Roman" w:hAnsi="Times New Roman" w:cs="Times New Roman"/>
                <w:sz w:val="28"/>
                <w:szCs w:val="28"/>
              </w:rPr>
              <w:t>сообщает, что приложением 17 «Распределение субсидий на строительство и реконструкцию (модернизацию) объектов питьевого</w:t>
            </w:r>
            <w:r w:rsidRPr="00F9305F">
              <w:rPr>
                <w:rFonts w:ascii="Times New Roman" w:hAnsi="Times New Roman" w:cs="Times New Roman"/>
                <w:sz w:val="28"/>
                <w:szCs w:val="28"/>
              </w:rPr>
              <w:tab/>
            </w:r>
            <w:r>
              <w:rPr>
                <w:rFonts w:ascii="Times New Roman" w:hAnsi="Times New Roman" w:cs="Times New Roman"/>
                <w:sz w:val="28"/>
                <w:szCs w:val="28"/>
              </w:rPr>
              <w:t xml:space="preserve"> </w:t>
            </w:r>
            <w:r w:rsidRPr="00F9305F">
              <w:rPr>
                <w:rFonts w:ascii="Times New Roman" w:hAnsi="Times New Roman" w:cs="Times New Roman"/>
                <w:sz w:val="28"/>
                <w:szCs w:val="28"/>
              </w:rPr>
              <w:t>в</w:t>
            </w:r>
            <w:r>
              <w:rPr>
                <w:rFonts w:ascii="Times New Roman" w:hAnsi="Times New Roman" w:cs="Times New Roman"/>
                <w:sz w:val="28"/>
                <w:szCs w:val="28"/>
              </w:rPr>
              <w:t>одоснабжения</w:t>
            </w:r>
            <w:r>
              <w:rPr>
                <w:rFonts w:ascii="Times New Roman" w:hAnsi="Times New Roman" w:cs="Times New Roman"/>
                <w:sz w:val="28"/>
                <w:szCs w:val="28"/>
              </w:rPr>
              <w:tab/>
              <w:t xml:space="preserve">на 2020-2021 годы» </w:t>
            </w:r>
            <w:r w:rsidRPr="00F9305F">
              <w:rPr>
                <w:rFonts w:ascii="Times New Roman" w:hAnsi="Times New Roman" w:cs="Times New Roman"/>
                <w:sz w:val="28"/>
                <w:szCs w:val="28"/>
              </w:rPr>
              <w:t>Баклашинскому</w:t>
            </w:r>
            <w:r>
              <w:rPr>
                <w:rFonts w:ascii="Times New Roman" w:hAnsi="Times New Roman" w:cs="Times New Roman"/>
                <w:sz w:val="28"/>
                <w:szCs w:val="28"/>
              </w:rPr>
              <w:t xml:space="preserve"> </w:t>
            </w:r>
            <w:r w:rsidRPr="00F9305F">
              <w:rPr>
                <w:rFonts w:ascii="Times New Roman" w:hAnsi="Times New Roman" w:cs="Times New Roman"/>
                <w:sz w:val="28"/>
                <w:szCs w:val="28"/>
              </w:rPr>
              <w:t>муниципальному образованию предусмотрено в 2021 году 119 534,5 тыс. руб. В</w:t>
            </w:r>
            <w:r>
              <w:rPr>
                <w:rFonts w:ascii="Times New Roman" w:hAnsi="Times New Roman" w:cs="Times New Roman"/>
                <w:sz w:val="28"/>
                <w:szCs w:val="28"/>
              </w:rPr>
              <w:t xml:space="preserve"> </w:t>
            </w:r>
            <w:r w:rsidRPr="00F9305F">
              <w:rPr>
                <w:rFonts w:ascii="Times New Roman" w:hAnsi="Times New Roman" w:cs="Times New Roman"/>
                <w:sz w:val="28"/>
                <w:szCs w:val="28"/>
              </w:rPr>
              <w:t>соответст</w:t>
            </w:r>
            <w:r>
              <w:rPr>
                <w:rFonts w:ascii="Times New Roman" w:hAnsi="Times New Roman" w:cs="Times New Roman"/>
                <w:sz w:val="28"/>
                <w:szCs w:val="28"/>
              </w:rPr>
              <w:t>вии</w:t>
            </w:r>
            <w:r>
              <w:rPr>
                <w:rFonts w:ascii="Times New Roman" w:hAnsi="Times New Roman" w:cs="Times New Roman"/>
                <w:sz w:val="28"/>
                <w:szCs w:val="28"/>
              </w:rPr>
              <w:tab/>
              <w:t>с</w:t>
            </w:r>
            <w:r>
              <w:rPr>
                <w:rFonts w:ascii="Times New Roman" w:hAnsi="Times New Roman" w:cs="Times New Roman"/>
                <w:sz w:val="28"/>
                <w:szCs w:val="28"/>
              </w:rPr>
              <w:tab/>
              <w:t>Законом</w:t>
            </w:r>
            <w:r>
              <w:rPr>
                <w:rFonts w:ascii="Times New Roman" w:hAnsi="Times New Roman" w:cs="Times New Roman"/>
                <w:sz w:val="28"/>
                <w:szCs w:val="28"/>
              </w:rPr>
              <w:tab/>
              <w:t>Иркутской</w:t>
            </w:r>
            <w:r>
              <w:rPr>
                <w:rFonts w:ascii="Times New Roman" w:hAnsi="Times New Roman" w:cs="Times New Roman"/>
                <w:sz w:val="28"/>
                <w:szCs w:val="28"/>
              </w:rPr>
              <w:tab/>
              <w:t xml:space="preserve">области </w:t>
            </w:r>
            <w:r w:rsidRPr="00F9305F">
              <w:rPr>
                <w:rFonts w:ascii="Times New Roman" w:hAnsi="Times New Roman" w:cs="Times New Roman"/>
                <w:sz w:val="28"/>
                <w:szCs w:val="28"/>
              </w:rPr>
              <w:t>от 03.11.2016 № 96-03 «О закреплении за сельскими поселениями Иркутской области вопросов местного значения» за Баклашинским сельским поселением не закреплены полномочия по организац</w:t>
            </w:r>
            <w:r>
              <w:rPr>
                <w:rFonts w:ascii="Times New Roman" w:hAnsi="Times New Roman" w:cs="Times New Roman"/>
                <w:sz w:val="28"/>
                <w:szCs w:val="28"/>
              </w:rPr>
              <w:t>ии в границах поселения электро</w:t>
            </w:r>
            <w:r w:rsidRPr="00F9305F">
              <w:rPr>
                <w:rFonts w:ascii="Times New Roman" w:hAnsi="Times New Roman" w:cs="Times New Roman"/>
                <w:sz w:val="28"/>
                <w:szCs w:val="28"/>
              </w:rPr>
              <w:t>, тепло-, газо- и водоснабжения населения, водоотведения, снабжения населения</w:t>
            </w:r>
            <w:r w:rsidRPr="00F9305F">
              <w:rPr>
                <w:rFonts w:ascii="Times New Roman" w:hAnsi="Times New Roman" w:cs="Times New Roman"/>
                <w:sz w:val="28"/>
                <w:szCs w:val="28"/>
              </w:rPr>
              <w:tab/>
            </w:r>
            <w:r>
              <w:rPr>
                <w:rFonts w:ascii="Times New Roman" w:hAnsi="Times New Roman" w:cs="Times New Roman"/>
                <w:sz w:val="28"/>
                <w:szCs w:val="28"/>
              </w:rPr>
              <w:t xml:space="preserve">топливом в </w:t>
            </w:r>
            <w:r w:rsidRPr="00F9305F">
              <w:rPr>
                <w:rFonts w:ascii="Times New Roman" w:hAnsi="Times New Roman" w:cs="Times New Roman"/>
                <w:sz w:val="28"/>
                <w:szCs w:val="28"/>
              </w:rPr>
              <w:t>пре</w:t>
            </w:r>
            <w:r>
              <w:rPr>
                <w:rFonts w:ascii="Times New Roman" w:hAnsi="Times New Roman" w:cs="Times New Roman"/>
                <w:sz w:val="28"/>
                <w:szCs w:val="28"/>
              </w:rPr>
              <w:t>делах полномочий,</w:t>
            </w:r>
            <w:r>
              <w:rPr>
                <w:rFonts w:ascii="Times New Roman" w:hAnsi="Times New Roman" w:cs="Times New Roman"/>
                <w:sz w:val="28"/>
                <w:szCs w:val="28"/>
              </w:rPr>
              <w:tab/>
              <w:t xml:space="preserve">установленных </w:t>
            </w:r>
            <w:r w:rsidRPr="00F9305F">
              <w:rPr>
                <w:rFonts w:ascii="Times New Roman" w:hAnsi="Times New Roman" w:cs="Times New Roman"/>
                <w:sz w:val="28"/>
                <w:szCs w:val="28"/>
              </w:rPr>
              <w:t>законодательством Российской Федерации.</w:t>
            </w:r>
          </w:p>
          <w:p w:rsidR="00F9305F" w:rsidRPr="007C1F7C" w:rsidRDefault="00F9305F" w:rsidP="00F9305F">
            <w:pPr>
              <w:jc w:val="both"/>
              <w:rPr>
                <w:rFonts w:ascii="Times New Roman" w:hAnsi="Times New Roman" w:cs="Times New Roman"/>
                <w:sz w:val="28"/>
                <w:szCs w:val="28"/>
              </w:rPr>
            </w:pPr>
            <w:r>
              <w:rPr>
                <w:rFonts w:ascii="Times New Roman" w:hAnsi="Times New Roman" w:cs="Times New Roman"/>
                <w:sz w:val="28"/>
                <w:szCs w:val="28"/>
              </w:rPr>
              <w:t xml:space="preserve">       </w:t>
            </w:r>
            <w:r w:rsidRPr="00F9305F">
              <w:rPr>
                <w:rFonts w:ascii="Times New Roman" w:hAnsi="Times New Roman" w:cs="Times New Roman"/>
                <w:sz w:val="28"/>
                <w:szCs w:val="28"/>
              </w:rPr>
              <w:t>На основании вышеизложенного, прошу уточнить приложение 17 «Распределение субсидий на строительство и реконструкцию (модернизацию) объектов питьевого водоснабжения на 2020-2021 годы» проекта закона Иркутской области «О внесении изменений в Закон Иркутской области «Об областном бюджете на 2020 год и плановый период 2021 и 2022 годов», исключив из данного приложения Баклашинское муниципальное образование.</w:t>
            </w:r>
          </w:p>
        </w:tc>
      </w:tr>
      <w:tr w:rsidR="00A471E2" w:rsidRPr="007C1F7C" w:rsidTr="007C1F7C">
        <w:tc>
          <w:tcPr>
            <w:tcW w:w="2943" w:type="dxa"/>
          </w:tcPr>
          <w:p w:rsidR="00A471E2" w:rsidRDefault="00A471E2">
            <w:pPr>
              <w:rPr>
                <w:rFonts w:ascii="Times New Roman" w:hAnsi="Times New Roman" w:cs="Times New Roman"/>
                <w:sz w:val="28"/>
                <w:szCs w:val="28"/>
              </w:rPr>
            </w:pPr>
            <w:r>
              <w:rPr>
                <w:rFonts w:ascii="Times New Roman" w:hAnsi="Times New Roman" w:cs="Times New Roman"/>
                <w:sz w:val="28"/>
                <w:szCs w:val="28"/>
              </w:rPr>
              <w:t>Кунерминское городское поселение (Казачинско-Ленский район)</w:t>
            </w:r>
          </w:p>
        </w:tc>
        <w:tc>
          <w:tcPr>
            <w:tcW w:w="11843" w:type="dxa"/>
          </w:tcPr>
          <w:p w:rsidR="00A471E2" w:rsidRDefault="00A471E2" w:rsidP="00404A28">
            <w:pPr>
              <w:jc w:val="both"/>
              <w:rPr>
                <w:rFonts w:ascii="Times New Roman" w:hAnsi="Times New Roman" w:cs="Times New Roman"/>
                <w:sz w:val="28"/>
                <w:szCs w:val="28"/>
              </w:rPr>
            </w:pPr>
            <w:r>
              <w:rPr>
                <w:rFonts w:ascii="Times New Roman" w:hAnsi="Times New Roman" w:cs="Times New Roman"/>
                <w:sz w:val="28"/>
                <w:szCs w:val="28"/>
              </w:rPr>
              <w:t xml:space="preserve">    В рамках реализации программы «Переселение граждан из жилых помещений, расположенных в зоне БАМа, признанных непригодными для проживания, и (или) жилых помещений с высоким уровнем износа (более 70%) на территории Иркутской области» на 2019-2024 годы государственной программы Иркутской области «Доступное жилье» на 2019-2024 годы, администрация сообщает о потребности в денежных средствах на демонтаж переселенных четырех многоквартирных домов в сумме 4 000 000,0 рублей.</w:t>
            </w:r>
            <w:bookmarkStart w:id="0" w:name="_GoBack"/>
            <w:bookmarkEnd w:id="0"/>
          </w:p>
        </w:tc>
      </w:tr>
      <w:tr w:rsidR="00404A28" w:rsidRPr="007C1F7C" w:rsidTr="007C1F7C">
        <w:tc>
          <w:tcPr>
            <w:tcW w:w="2943" w:type="dxa"/>
          </w:tcPr>
          <w:p w:rsidR="00404A28" w:rsidRDefault="00404A28">
            <w:pPr>
              <w:rPr>
                <w:rFonts w:ascii="Times New Roman" w:hAnsi="Times New Roman" w:cs="Times New Roman"/>
                <w:sz w:val="28"/>
                <w:szCs w:val="28"/>
              </w:rPr>
            </w:pPr>
            <w:r>
              <w:rPr>
                <w:rFonts w:ascii="Times New Roman" w:hAnsi="Times New Roman" w:cs="Times New Roman"/>
                <w:sz w:val="28"/>
                <w:szCs w:val="28"/>
              </w:rPr>
              <w:t>Черемховское сельское поселение (ЧРМО)</w:t>
            </w:r>
          </w:p>
        </w:tc>
        <w:tc>
          <w:tcPr>
            <w:tcW w:w="11843" w:type="dxa"/>
          </w:tcPr>
          <w:p w:rsidR="00404A28" w:rsidRPr="00404A28" w:rsidRDefault="00404A28" w:rsidP="00404A28">
            <w:pPr>
              <w:jc w:val="both"/>
              <w:rPr>
                <w:rFonts w:ascii="Times New Roman" w:hAnsi="Times New Roman" w:cs="Times New Roman"/>
                <w:sz w:val="28"/>
                <w:szCs w:val="28"/>
              </w:rPr>
            </w:pPr>
            <w:r>
              <w:rPr>
                <w:rFonts w:ascii="Times New Roman" w:hAnsi="Times New Roman" w:cs="Times New Roman"/>
                <w:sz w:val="28"/>
                <w:szCs w:val="28"/>
              </w:rPr>
              <w:t xml:space="preserve">        </w:t>
            </w:r>
            <w:r w:rsidRPr="00404A28">
              <w:rPr>
                <w:rFonts w:ascii="Times New Roman" w:hAnsi="Times New Roman" w:cs="Times New Roman"/>
                <w:sz w:val="28"/>
                <w:szCs w:val="28"/>
              </w:rPr>
              <w:t>Администрация Черемховского сельского поселения информирует Вас о необходимости внесения изменений в Таблицу 59 приложения 17 «Распределение субсидий на реализацию первоочередных мероприятий по модернизации объектов теплоснабжения и подготовке к отопительному сезону объектов коммунальной инфраструктуры, находящихся в муниципальной собственности, а также мероприятий по модернизации систем коммунальной инфраструктуры, которые находятся или будут находиться в муниципальной собственности, на 2020 - 2021 годы».</w:t>
            </w:r>
          </w:p>
          <w:p w:rsidR="00404A28" w:rsidRPr="00404A28" w:rsidRDefault="00404A28" w:rsidP="00404A28">
            <w:pPr>
              <w:jc w:val="both"/>
              <w:rPr>
                <w:rFonts w:ascii="Times New Roman" w:hAnsi="Times New Roman" w:cs="Times New Roman"/>
                <w:sz w:val="28"/>
                <w:szCs w:val="28"/>
              </w:rPr>
            </w:pPr>
            <w:r>
              <w:rPr>
                <w:rFonts w:ascii="Times New Roman" w:hAnsi="Times New Roman" w:cs="Times New Roman"/>
                <w:sz w:val="28"/>
                <w:szCs w:val="28"/>
              </w:rPr>
              <w:t xml:space="preserve">        </w:t>
            </w:r>
            <w:r w:rsidRPr="00404A28">
              <w:rPr>
                <w:rFonts w:ascii="Times New Roman" w:hAnsi="Times New Roman" w:cs="Times New Roman"/>
                <w:sz w:val="28"/>
                <w:szCs w:val="28"/>
              </w:rPr>
              <w:t>В связи с тем, что субсидия, предназначенная для Черемховского муниципального образования, ошибочно суммирована с субсидией для Черемховского районного муниципального образования (строка 22 Таблицы), необходимо 1763,8 тыс.руб. перераспределить в бюджет Черемховского муниципального образования.</w:t>
            </w:r>
          </w:p>
          <w:p w:rsidR="00404A28" w:rsidRDefault="00404A28" w:rsidP="00404A28">
            <w:pPr>
              <w:jc w:val="both"/>
              <w:rPr>
                <w:rFonts w:ascii="Times New Roman" w:hAnsi="Times New Roman" w:cs="Times New Roman"/>
                <w:sz w:val="28"/>
                <w:szCs w:val="28"/>
              </w:rPr>
            </w:pPr>
            <w:r>
              <w:rPr>
                <w:rFonts w:ascii="Times New Roman" w:hAnsi="Times New Roman" w:cs="Times New Roman"/>
                <w:sz w:val="28"/>
                <w:szCs w:val="28"/>
              </w:rPr>
              <w:t xml:space="preserve">       </w:t>
            </w:r>
            <w:r w:rsidRPr="00404A28">
              <w:rPr>
                <w:rFonts w:ascii="Times New Roman" w:hAnsi="Times New Roman" w:cs="Times New Roman"/>
                <w:sz w:val="28"/>
                <w:szCs w:val="28"/>
              </w:rPr>
              <w:t>Учитывая угрозу срыва отопительного сезона 2020-2021 годов, просим Вас учесть необходимость данной корректировки.</w:t>
            </w:r>
          </w:p>
        </w:tc>
      </w:tr>
    </w:tbl>
    <w:p w:rsidR="007C1F7C" w:rsidRDefault="007C1F7C"/>
    <w:sectPr w:rsidR="007C1F7C" w:rsidSect="007C1F7C">
      <w:footerReference w:type="default" r:id="rId8"/>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5B1" w:rsidRDefault="006D75B1" w:rsidP="0004110E">
      <w:pPr>
        <w:spacing w:after="0" w:line="240" w:lineRule="auto"/>
      </w:pPr>
      <w:r>
        <w:separator/>
      </w:r>
    </w:p>
  </w:endnote>
  <w:endnote w:type="continuationSeparator" w:id="0">
    <w:p w:rsidR="006D75B1" w:rsidRDefault="006D75B1" w:rsidP="00041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967855"/>
      <w:docPartObj>
        <w:docPartGallery w:val="Page Numbers (Bottom of Page)"/>
        <w:docPartUnique/>
      </w:docPartObj>
    </w:sdtPr>
    <w:sdtEndPr/>
    <w:sdtContent>
      <w:p w:rsidR="0004110E" w:rsidRDefault="0004110E">
        <w:pPr>
          <w:pStyle w:val="a6"/>
          <w:jc w:val="center"/>
        </w:pPr>
        <w:r>
          <w:fldChar w:fldCharType="begin"/>
        </w:r>
        <w:r>
          <w:instrText>PAGE   \* MERGEFORMAT</w:instrText>
        </w:r>
        <w:r>
          <w:fldChar w:fldCharType="separate"/>
        </w:r>
        <w:r w:rsidR="006D75B1">
          <w:rPr>
            <w:noProof/>
          </w:rPr>
          <w:t>1</w:t>
        </w:r>
        <w:r>
          <w:fldChar w:fldCharType="end"/>
        </w:r>
      </w:p>
    </w:sdtContent>
  </w:sdt>
  <w:p w:rsidR="0004110E" w:rsidRDefault="0004110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5B1" w:rsidRDefault="006D75B1" w:rsidP="0004110E">
      <w:pPr>
        <w:spacing w:after="0" w:line="240" w:lineRule="auto"/>
      </w:pPr>
      <w:r>
        <w:separator/>
      </w:r>
    </w:p>
  </w:footnote>
  <w:footnote w:type="continuationSeparator" w:id="0">
    <w:p w:rsidR="006D75B1" w:rsidRDefault="006D75B1" w:rsidP="000411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C3E"/>
    <w:rsid w:val="00001C3E"/>
    <w:rsid w:val="0004110E"/>
    <w:rsid w:val="000F02C8"/>
    <w:rsid w:val="001C0906"/>
    <w:rsid w:val="00263022"/>
    <w:rsid w:val="002713F1"/>
    <w:rsid w:val="002F2E7A"/>
    <w:rsid w:val="00360261"/>
    <w:rsid w:val="003B6F20"/>
    <w:rsid w:val="00404A28"/>
    <w:rsid w:val="004060F0"/>
    <w:rsid w:val="004139FF"/>
    <w:rsid w:val="004C1128"/>
    <w:rsid w:val="0056271D"/>
    <w:rsid w:val="005B7B8C"/>
    <w:rsid w:val="005D6747"/>
    <w:rsid w:val="0063040A"/>
    <w:rsid w:val="00692C97"/>
    <w:rsid w:val="006B2D01"/>
    <w:rsid w:val="006D75B1"/>
    <w:rsid w:val="006E65D3"/>
    <w:rsid w:val="00756998"/>
    <w:rsid w:val="007C1F7C"/>
    <w:rsid w:val="007C624E"/>
    <w:rsid w:val="00831B92"/>
    <w:rsid w:val="0088354F"/>
    <w:rsid w:val="009C2AC7"/>
    <w:rsid w:val="00A471E2"/>
    <w:rsid w:val="00AA32A8"/>
    <w:rsid w:val="00AA7F1B"/>
    <w:rsid w:val="00AF7496"/>
    <w:rsid w:val="00C15A8E"/>
    <w:rsid w:val="00D7552E"/>
    <w:rsid w:val="00D859B3"/>
    <w:rsid w:val="00E33642"/>
    <w:rsid w:val="00EB3C41"/>
    <w:rsid w:val="00F93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1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4110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4110E"/>
  </w:style>
  <w:style w:type="paragraph" w:styleId="a6">
    <w:name w:val="footer"/>
    <w:basedOn w:val="a"/>
    <w:link w:val="a7"/>
    <w:uiPriority w:val="99"/>
    <w:unhideWhenUsed/>
    <w:rsid w:val="0004110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4110E"/>
  </w:style>
  <w:style w:type="character" w:customStyle="1" w:styleId="2">
    <w:name w:val="Основной текст (2)_"/>
    <w:basedOn w:val="a0"/>
    <w:link w:val="20"/>
    <w:rsid w:val="003B6F20"/>
    <w:rPr>
      <w:rFonts w:ascii="Times New Roman" w:eastAsia="Times New Roman" w:hAnsi="Times New Roman" w:cs="Times New Roman"/>
      <w:sz w:val="28"/>
      <w:szCs w:val="28"/>
      <w:shd w:val="clear" w:color="auto" w:fill="FFFFFF"/>
    </w:rPr>
  </w:style>
  <w:style w:type="character" w:customStyle="1" w:styleId="2Calibri75pt">
    <w:name w:val="Основной текст (2) + Calibri;7;5 pt"/>
    <w:basedOn w:val="2"/>
    <w:rsid w:val="003B6F20"/>
    <w:rPr>
      <w:rFonts w:ascii="Calibri" w:eastAsia="Calibri" w:hAnsi="Calibri" w:cs="Calibri"/>
      <w:color w:val="000000"/>
      <w:spacing w:val="0"/>
      <w:w w:val="100"/>
      <w:position w:val="0"/>
      <w:sz w:val="15"/>
      <w:szCs w:val="15"/>
      <w:shd w:val="clear" w:color="auto" w:fill="FFFFFF"/>
      <w:lang w:val="ru-RU" w:eastAsia="ru-RU" w:bidi="ru-RU"/>
    </w:rPr>
  </w:style>
  <w:style w:type="character" w:customStyle="1" w:styleId="2Calibri75pt0">
    <w:name w:val="Основной текст (2) + Calibri;7;5 pt;Курсив"/>
    <w:basedOn w:val="2"/>
    <w:rsid w:val="003B6F20"/>
    <w:rPr>
      <w:rFonts w:ascii="Calibri" w:eastAsia="Calibri" w:hAnsi="Calibri" w:cs="Calibri"/>
      <w:i/>
      <w:iCs/>
      <w:color w:val="000000"/>
      <w:spacing w:val="0"/>
      <w:w w:val="100"/>
      <w:position w:val="0"/>
      <w:sz w:val="15"/>
      <w:szCs w:val="15"/>
      <w:shd w:val="clear" w:color="auto" w:fill="FFFFFF"/>
      <w:lang w:val="ru-RU" w:eastAsia="ru-RU" w:bidi="ru-RU"/>
    </w:rPr>
  </w:style>
  <w:style w:type="paragraph" w:customStyle="1" w:styleId="20">
    <w:name w:val="Основной текст (2)"/>
    <w:basedOn w:val="a"/>
    <w:link w:val="2"/>
    <w:rsid w:val="003B6F20"/>
    <w:pPr>
      <w:widowControl w:val="0"/>
      <w:shd w:val="clear" w:color="auto" w:fill="FFFFFF"/>
      <w:spacing w:after="0" w:line="320" w:lineRule="exact"/>
      <w:jc w:val="right"/>
    </w:pPr>
    <w:rPr>
      <w:rFonts w:ascii="Times New Roman" w:eastAsia="Times New Roman" w:hAnsi="Times New Roman" w:cs="Times New Roman"/>
      <w:sz w:val="28"/>
      <w:szCs w:val="28"/>
    </w:rPr>
  </w:style>
  <w:style w:type="character" w:customStyle="1" w:styleId="2Calibri7pt">
    <w:name w:val="Основной текст (2) + Calibri;7 pt"/>
    <w:basedOn w:val="2"/>
    <w:rsid w:val="00E33642"/>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CourierNew7pt">
    <w:name w:val="Основной текст (2) + Courier New;7 pt"/>
    <w:basedOn w:val="2"/>
    <w:rsid w:val="00E33642"/>
    <w:rPr>
      <w:rFonts w:ascii="Courier New" w:eastAsia="Courier New" w:hAnsi="Courier New" w:cs="Courier New"/>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11pt">
    <w:name w:val="Основной текст (2) + 11 pt;Полужирный"/>
    <w:basedOn w:val="2"/>
    <w:rsid w:val="0026302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6pt">
    <w:name w:val="Основной текст (2) + 16 pt"/>
    <w:basedOn w:val="2"/>
    <w:rsid w:val="00263022"/>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1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4110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4110E"/>
  </w:style>
  <w:style w:type="paragraph" w:styleId="a6">
    <w:name w:val="footer"/>
    <w:basedOn w:val="a"/>
    <w:link w:val="a7"/>
    <w:uiPriority w:val="99"/>
    <w:unhideWhenUsed/>
    <w:rsid w:val="0004110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4110E"/>
  </w:style>
  <w:style w:type="character" w:customStyle="1" w:styleId="2">
    <w:name w:val="Основной текст (2)_"/>
    <w:basedOn w:val="a0"/>
    <w:link w:val="20"/>
    <w:rsid w:val="003B6F20"/>
    <w:rPr>
      <w:rFonts w:ascii="Times New Roman" w:eastAsia="Times New Roman" w:hAnsi="Times New Roman" w:cs="Times New Roman"/>
      <w:sz w:val="28"/>
      <w:szCs w:val="28"/>
      <w:shd w:val="clear" w:color="auto" w:fill="FFFFFF"/>
    </w:rPr>
  </w:style>
  <w:style w:type="character" w:customStyle="1" w:styleId="2Calibri75pt">
    <w:name w:val="Основной текст (2) + Calibri;7;5 pt"/>
    <w:basedOn w:val="2"/>
    <w:rsid w:val="003B6F20"/>
    <w:rPr>
      <w:rFonts w:ascii="Calibri" w:eastAsia="Calibri" w:hAnsi="Calibri" w:cs="Calibri"/>
      <w:color w:val="000000"/>
      <w:spacing w:val="0"/>
      <w:w w:val="100"/>
      <w:position w:val="0"/>
      <w:sz w:val="15"/>
      <w:szCs w:val="15"/>
      <w:shd w:val="clear" w:color="auto" w:fill="FFFFFF"/>
      <w:lang w:val="ru-RU" w:eastAsia="ru-RU" w:bidi="ru-RU"/>
    </w:rPr>
  </w:style>
  <w:style w:type="character" w:customStyle="1" w:styleId="2Calibri75pt0">
    <w:name w:val="Основной текст (2) + Calibri;7;5 pt;Курсив"/>
    <w:basedOn w:val="2"/>
    <w:rsid w:val="003B6F20"/>
    <w:rPr>
      <w:rFonts w:ascii="Calibri" w:eastAsia="Calibri" w:hAnsi="Calibri" w:cs="Calibri"/>
      <w:i/>
      <w:iCs/>
      <w:color w:val="000000"/>
      <w:spacing w:val="0"/>
      <w:w w:val="100"/>
      <w:position w:val="0"/>
      <w:sz w:val="15"/>
      <w:szCs w:val="15"/>
      <w:shd w:val="clear" w:color="auto" w:fill="FFFFFF"/>
      <w:lang w:val="ru-RU" w:eastAsia="ru-RU" w:bidi="ru-RU"/>
    </w:rPr>
  </w:style>
  <w:style w:type="paragraph" w:customStyle="1" w:styleId="20">
    <w:name w:val="Основной текст (2)"/>
    <w:basedOn w:val="a"/>
    <w:link w:val="2"/>
    <w:rsid w:val="003B6F20"/>
    <w:pPr>
      <w:widowControl w:val="0"/>
      <w:shd w:val="clear" w:color="auto" w:fill="FFFFFF"/>
      <w:spacing w:after="0" w:line="320" w:lineRule="exact"/>
      <w:jc w:val="right"/>
    </w:pPr>
    <w:rPr>
      <w:rFonts w:ascii="Times New Roman" w:eastAsia="Times New Roman" w:hAnsi="Times New Roman" w:cs="Times New Roman"/>
      <w:sz w:val="28"/>
      <w:szCs w:val="28"/>
    </w:rPr>
  </w:style>
  <w:style w:type="character" w:customStyle="1" w:styleId="2Calibri7pt">
    <w:name w:val="Основной текст (2) + Calibri;7 pt"/>
    <w:basedOn w:val="2"/>
    <w:rsid w:val="00E33642"/>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CourierNew7pt">
    <w:name w:val="Основной текст (2) + Courier New;7 pt"/>
    <w:basedOn w:val="2"/>
    <w:rsid w:val="00E33642"/>
    <w:rPr>
      <w:rFonts w:ascii="Courier New" w:eastAsia="Courier New" w:hAnsi="Courier New" w:cs="Courier New"/>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11pt">
    <w:name w:val="Основной текст (2) + 11 pt;Полужирный"/>
    <w:basedOn w:val="2"/>
    <w:rsid w:val="0026302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6pt">
    <w:name w:val="Основной текст (2) + 16 pt"/>
    <w:basedOn w:val="2"/>
    <w:rsid w:val="00263022"/>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62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309F2-CF99-4E4D-A3D1-5B73413A2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29</Pages>
  <Words>9305</Words>
  <Characters>53043</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Маша</dc:creator>
  <cp:keywords/>
  <dc:description/>
  <cp:lastModifiedBy>Маша</cp:lastModifiedBy>
  <cp:revision>25</cp:revision>
  <dcterms:created xsi:type="dcterms:W3CDTF">2020-05-08T01:13:00Z</dcterms:created>
  <dcterms:modified xsi:type="dcterms:W3CDTF">2020-05-13T05:49:00Z</dcterms:modified>
</cp:coreProperties>
</file>