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3C" w:rsidRDefault="004F7DEA" w:rsidP="004F7D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F7DEA" w:rsidRPr="004645F6" w:rsidRDefault="004F7DEA" w:rsidP="004F7DEA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К ПРОЕКТУ ЗАКОНА ИРКУТСКОЙ ОБЛАСТИ «</w:t>
      </w:r>
      <w:r w:rsidRPr="004645F6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СТАТЬЮ 3 ЗАКОНА ИРКУТСКОЙ ОБЛАСТИ «</w:t>
      </w:r>
      <w:r>
        <w:rPr>
          <w:rFonts w:eastAsia="Times New Roman"/>
          <w:sz w:val="28"/>
          <w:szCs w:val="28"/>
        </w:rPr>
        <w:t>ОБ ОТДЕЛЬНЫХ ВОПРОСАХ ФОРМИРОВАНИЯ ОРГАНОВ МЕСТНОГО САМОУПРАВЛЕНИЯ МУНИЦИПАЛЬНЫХ ОБРАЗОВАНИЙ ИРКУТСКОЙ ОБЛАСТИ»</w:t>
      </w:r>
    </w:p>
    <w:p w:rsidR="004F7DEA" w:rsidRDefault="004F7DEA" w:rsidP="004F7D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7DEA" w:rsidRPr="004F7DEA" w:rsidRDefault="004F7DEA" w:rsidP="004F7DEA">
      <w:pPr>
        <w:pStyle w:val="a3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F7DEA">
        <w:rPr>
          <w:rFonts w:ascii="Times New Roman" w:hAnsi="Times New Roman" w:cs="Times New Roman"/>
          <w:i/>
          <w:sz w:val="28"/>
          <w:szCs w:val="28"/>
        </w:rPr>
        <w:t>1. Субъект правотворческой инициативы</w:t>
      </w:r>
    </w:p>
    <w:p w:rsidR="004F7DEA" w:rsidRDefault="004F7DEA" w:rsidP="004F7D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53 Устава Иркутской области проект закона «О внесении изменений в статью 3 Закона Иркутской области </w:t>
      </w:r>
      <w:r w:rsidRPr="004645F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Pr="004645F6">
        <w:rPr>
          <w:rFonts w:ascii="Times New Roman" w:eastAsia="Times New Roman" w:hAnsi="Times New Roman" w:cs="Times New Roman"/>
          <w:sz w:val="28"/>
          <w:szCs w:val="28"/>
        </w:rPr>
        <w:t>Об отдельных вопросах формирования органов местного самоуправления муниципальных образований Иркутской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законопроект) внесен в порядке законодательной инициативы </w:t>
      </w:r>
      <w:r w:rsidR="00981C75">
        <w:rPr>
          <w:rFonts w:ascii="Times New Roman" w:eastAsia="Times New Roman" w:hAnsi="Times New Roman" w:cs="Times New Roman"/>
          <w:sz w:val="28"/>
          <w:szCs w:val="28"/>
        </w:rPr>
        <w:t>группой депутатов Законодательного Собрания Иркутской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7DEA" w:rsidRDefault="004F7DEA" w:rsidP="004F7D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DEA" w:rsidRDefault="004F7DEA" w:rsidP="004F7DE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Правовое основание принятия</w:t>
      </w:r>
    </w:p>
    <w:p w:rsidR="004F7DEA" w:rsidRDefault="004F7DEA" w:rsidP="004F7D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Федерации, статья</w:t>
      </w:r>
      <w:r w:rsidRPr="004F7DEA">
        <w:rPr>
          <w:rFonts w:ascii="Times New Roman" w:eastAsia="Times New Roman" w:hAnsi="Times New Roman" w:cs="Times New Roman"/>
          <w:sz w:val="28"/>
          <w:szCs w:val="28"/>
        </w:rPr>
        <w:t xml:space="preserve"> 36 Федерального закона от 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», Устав Иркутской области.</w:t>
      </w:r>
    </w:p>
    <w:p w:rsidR="004F7DEA" w:rsidRPr="004F7DEA" w:rsidRDefault="004F7DEA" w:rsidP="004F7D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DEA" w:rsidRPr="004F7DEA" w:rsidRDefault="004F7DEA" w:rsidP="004F7D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DEA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F7DEA">
        <w:rPr>
          <w:rFonts w:ascii="Times New Roman" w:hAnsi="Times New Roman" w:cs="Times New Roman"/>
          <w:i/>
          <w:iCs/>
          <w:sz w:val="28"/>
          <w:szCs w:val="28"/>
        </w:rPr>
        <w:t>остояние правового регулирования в данной сфере; обосно</w:t>
      </w:r>
      <w:r>
        <w:rPr>
          <w:rFonts w:ascii="Times New Roman" w:hAnsi="Times New Roman" w:cs="Times New Roman"/>
          <w:i/>
          <w:iCs/>
          <w:sz w:val="28"/>
          <w:szCs w:val="28"/>
        </w:rPr>
        <w:t>вание целесообразности принятия</w:t>
      </w:r>
    </w:p>
    <w:p w:rsidR="004F7DEA" w:rsidRDefault="004F7DEA" w:rsidP="004F7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4F7DEA">
        <w:rPr>
          <w:rFonts w:ascii="Times New Roman" w:eastAsia="Times New Roman" w:hAnsi="Times New Roman" w:cs="Times New Roman"/>
          <w:sz w:val="28"/>
          <w:szCs w:val="28"/>
        </w:rPr>
        <w:t xml:space="preserve"> 36 Федерального закона от 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F7DEA">
        <w:rPr>
          <w:rFonts w:ascii="Times New Roman" w:eastAsia="Times New Roman" w:hAnsi="Times New Roman" w:cs="Times New Roman"/>
          <w:sz w:val="28"/>
          <w:szCs w:val="28"/>
        </w:rPr>
        <w:t>установлено, что г</w:t>
      </w:r>
      <w:r w:rsidRPr="004F7DEA">
        <w:rPr>
          <w:rFonts w:ascii="Times New Roman" w:hAnsi="Times New Roman" w:cs="Times New Roman"/>
          <w:sz w:val="28"/>
          <w:szCs w:val="28"/>
        </w:rPr>
        <w:t>лава муниципального образования в соответствии с законом субъекта Российской Федерации и уст</w:t>
      </w:r>
      <w:r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r w:rsidRPr="004F7DEA">
        <w:rPr>
          <w:rFonts w:ascii="Times New Roman" w:hAnsi="Times New Roman" w:cs="Times New Roman"/>
          <w:sz w:val="28"/>
          <w:szCs w:val="28"/>
        </w:rPr>
        <w:t>избирается на муниципальных выборах, либо представительным органом муниципального образования из своего состава, либо представительным органом муниципального образования из числа кандидатов, представленных конкурсной комиссией по результатам конкурса.</w:t>
      </w:r>
    </w:p>
    <w:p w:rsidR="004F7DEA" w:rsidRDefault="004F7DEA" w:rsidP="004F7DE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DEA">
        <w:rPr>
          <w:rFonts w:ascii="Times New Roman" w:hAnsi="Times New Roman" w:cs="Times New Roman"/>
          <w:sz w:val="28"/>
          <w:szCs w:val="28"/>
        </w:rPr>
        <w:t xml:space="preserve">В настоящее время Законом Иркутской области </w:t>
      </w:r>
      <w:r w:rsidRPr="004F7DEA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от 30 мая 2014 г. </w:t>
      </w:r>
      <w:r w:rsidRPr="004F7DEA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№ 54-ОЗ «</w:t>
      </w:r>
      <w:r w:rsidRPr="004F7DEA">
        <w:rPr>
          <w:rFonts w:ascii="Times New Roman" w:eastAsia="Times New Roman" w:hAnsi="Times New Roman" w:cs="Times New Roman"/>
          <w:sz w:val="28"/>
          <w:szCs w:val="28"/>
        </w:rPr>
        <w:t>Об отдельных вопросах формирования органов местного самоуправления муниципальных образований Иркутской области» закрепляет общий подход, что г</w:t>
      </w:r>
      <w:r w:rsidRPr="004F7DEA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лава муниципального образования Иркутской области, наделенного статусом муниципального района, городского округа или городского поселения, избирается на муниципальных выборах на основе всеобщего равного и прямого избирательного права при тайном голосовании сроком на пять лет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этом данное правило не распространяется на главу муниципального образования Иркутской области, наделенного статусом городского округа, на территории которого находится административный центр Иркутской области.</w:t>
      </w:r>
    </w:p>
    <w:p w:rsidR="00230A71" w:rsidRDefault="004F7DEA" w:rsidP="00230A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Таким образом, в настоящее время главы всех мун</w:t>
      </w:r>
      <w:r w:rsidR="00230A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иципальных образований Иркутской области </w:t>
      </w:r>
      <w:r w:rsidR="001045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избираются на муниципальных выборах </w:t>
      </w:r>
      <w:r w:rsidR="00230A71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исключением мэра города Иркутска, который избирается представительным органом местного самоуправления.</w:t>
      </w:r>
    </w:p>
    <w:p w:rsidR="004F7DEA" w:rsidRDefault="00230A71" w:rsidP="00EB61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исключения введены в конце 2014 года, по своей сути носят политический характер и лишают избирателей крупнейшего муниципального образования региона </w:t>
      </w:r>
      <w:r w:rsidR="00EB6101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активного избирательного права, ограничивают право на участие в осуществлении местного самоуправления.</w:t>
      </w:r>
    </w:p>
    <w:p w:rsidR="00EB6101" w:rsidRDefault="00EB6101" w:rsidP="00EB61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Несмотря на то, что единственным источником власти в Российской Федерации является народ, фактически в городе Иркутске отсутствуют механизмы учета мнения народа при формировании исполнительно-распорядительных органов местного самоуправления.</w:t>
      </w:r>
    </w:p>
    <w:p w:rsidR="00EB6101" w:rsidRDefault="00EB6101" w:rsidP="00EB61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6101" w:rsidRPr="00EB6101" w:rsidRDefault="00EB6101" w:rsidP="00EB61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B610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4.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П</w:t>
      </w:r>
      <w:r w:rsidRPr="00EB610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редмет правового регулирования и основные правовые предписания</w:t>
      </w:r>
    </w:p>
    <w:p w:rsidR="00EB6101" w:rsidRDefault="00EB6101" w:rsidP="00EB61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Законопроект регулирует общественные отношения, связанные с формированием органов местного самоуправления муниципальных образований Иркутской области.</w:t>
      </w:r>
    </w:p>
    <w:p w:rsidR="00EB6101" w:rsidRDefault="00EB6101" w:rsidP="00EB61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Законопроектом предлагается внести изменения в статью 3 Закона </w:t>
      </w: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4645F6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Pr="004645F6">
        <w:rPr>
          <w:rFonts w:ascii="Times New Roman" w:eastAsia="Times New Roman" w:hAnsi="Times New Roman" w:cs="Times New Roman"/>
          <w:sz w:val="28"/>
          <w:szCs w:val="28"/>
        </w:rPr>
        <w:t>Об отдельных вопросах формирования органов местного самоуправления муниципальных образований Иркутской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», а именно – установить в качестве единственного способа избрания глав муниципальных образований Иркутской области их избрание на муниципальных выборах. Для этих целей из част</w:t>
      </w:r>
      <w:r w:rsidR="006019B7">
        <w:rPr>
          <w:rFonts w:ascii="Times New Roman" w:eastAsia="Times New Roman" w:hAnsi="Times New Roman" w:cs="Times New Roman"/>
          <w:sz w:val="28"/>
          <w:szCs w:val="28"/>
        </w:rPr>
        <w:t xml:space="preserve">и 1 статьи 3 исключаются положения, которые ограничивают действие данной нормы </w:t>
      </w:r>
      <w:r w:rsidR="001045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19B7"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="001045C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19B7">
        <w:rPr>
          <w:rFonts w:ascii="Times New Roman" w:eastAsia="Times New Roman" w:hAnsi="Times New Roman" w:cs="Times New Roman"/>
          <w:sz w:val="28"/>
          <w:szCs w:val="28"/>
        </w:rPr>
        <w:t xml:space="preserve"> Иркутск</w:t>
      </w:r>
      <w:r w:rsidR="001045C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19B7">
        <w:rPr>
          <w:rFonts w:ascii="Times New Roman" w:eastAsia="Times New Roman" w:hAnsi="Times New Roman" w:cs="Times New Roman"/>
          <w:sz w:val="28"/>
          <w:szCs w:val="28"/>
        </w:rPr>
        <w:t>; признается утратившей силу часть 1</w:t>
      </w:r>
      <w:r w:rsidR="006019B7" w:rsidRPr="006019B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6019B7" w:rsidRPr="00601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9B7">
        <w:rPr>
          <w:rFonts w:ascii="Times New Roman" w:eastAsia="Times New Roman" w:hAnsi="Times New Roman" w:cs="Times New Roman"/>
          <w:sz w:val="28"/>
          <w:szCs w:val="28"/>
        </w:rPr>
        <w:t>статьи 3, которой урегулирован особый порядок избрания главы города Иркутска.</w:t>
      </w:r>
    </w:p>
    <w:p w:rsidR="006019B7" w:rsidRDefault="006019B7" w:rsidP="006019B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 принятием законопроекта в Иркутской области будут установлены равные и единообразные подходы к формированию органов местного самоуправления всех муниципальных образований Иркутской области.</w:t>
      </w:r>
    </w:p>
    <w:p w:rsidR="006019B7" w:rsidRDefault="006019B7" w:rsidP="006019B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9B7" w:rsidRP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019B7">
        <w:rPr>
          <w:rFonts w:ascii="Times New Roman" w:eastAsia="Times New Roman" w:hAnsi="Times New Roman" w:cs="Times New Roman"/>
          <w:i/>
          <w:sz w:val="28"/>
          <w:szCs w:val="28"/>
        </w:rPr>
        <w:t>5. П</w:t>
      </w:r>
      <w:r w:rsidRPr="006019B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еречень правовых актов области, принятия, отмены, изменения либо признания утратившими силу которых потребует принятие 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законопроекта</w:t>
      </w:r>
    </w:p>
    <w:p w:rsidR="006019B7" w:rsidRDefault="006019B7" w:rsidP="00EB61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Принятие законопроекта не потребует принятия, отмены, изменения либо признания утратившими силу других правовых актов области. </w:t>
      </w:r>
    </w:p>
    <w:p w:rsid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муниципальном уровне потребуется внесение изменений в Устав города Иркутска.</w:t>
      </w:r>
    </w:p>
    <w:p w:rsid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19B7" w:rsidRP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019B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6. Перечень органов и организаций, с которыми проект правового акта области согласован</w:t>
      </w:r>
    </w:p>
    <w:p w:rsid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Предварительное согласование законопроекта с органами и организациями не требуется.</w:t>
      </w:r>
    </w:p>
    <w:p w:rsid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019B7" w:rsidRP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019B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7. 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</w:t>
      </w:r>
      <w:r w:rsidRPr="006019B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ные сведения, раскрывающие содержание и (или) особенности проекта правового акта области</w:t>
      </w:r>
    </w:p>
    <w:p w:rsidR="006019B7" w:rsidRPr="006019B7" w:rsidRDefault="006019B7" w:rsidP="006019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Дополнительные расходы бюджета Иркутской области на реализацию законопроекта не потребуются.</w:t>
      </w:r>
    </w:p>
    <w:p w:rsidR="00981C75" w:rsidRDefault="00981C75" w:rsidP="00981C7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1C75" w:rsidRDefault="00981C75" w:rsidP="00981C7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1C75" w:rsidRPr="006019B7" w:rsidRDefault="00981C75" w:rsidP="00981C7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депутатов Законодательного Собрания Иркутской области:</w:t>
      </w:r>
      <w:bookmarkStart w:id="0" w:name="_GoBack"/>
      <w:bookmarkEnd w:id="0"/>
    </w:p>
    <w:sectPr w:rsidR="00981C75" w:rsidRPr="006019B7" w:rsidSect="00981C75">
      <w:footerReference w:type="default" r:id="rId6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D3" w:rsidRDefault="002544D3" w:rsidP="00EB6101">
      <w:r>
        <w:separator/>
      </w:r>
    </w:p>
  </w:endnote>
  <w:endnote w:type="continuationSeparator" w:id="0">
    <w:p w:rsidR="002544D3" w:rsidRDefault="002544D3" w:rsidP="00E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765367"/>
      <w:docPartObj>
        <w:docPartGallery w:val="Page Numbers (Bottom of Page)"/>
        <w:docPartUnique/>
      </w:docPartObj>
    </w:sdtPr>
    <w:sdtEndPr/>
    <w:sdtContent>
      <w:p w:rsidR="00EB6101" w:rsidRDefault="00EB610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C75">
          <w:rPr>
            <w:noProof/>
          </w:rPr>
          <w:t>3</w:t>
        </w:r>
        <w:r>
          <w:fldChar w:fldCharType="end"/>
        </w:r>
      </w:p>
    </w:sdtContent>
  </w:sdt>
  <w:p w:rsidR="00EB6101" w:rsidRDefault="00EB61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D3" w:rsidRDefault="002544D3" w:rsidP="00EB6101">
      <w:r>
        <w:separator/>
      </w:r>
    </w:p>
  </w:footnote>
  <w:footnote w:type="continuationSeparator" w:id="0">
    <w:p w:rsidR="002544D3" w:rsidRDefault="002544D3" w:rsidP="00EB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1"/>
    <w:rsid w:val="000873F1"/>
    <w:rsid w:val="001045CE"/>
    <w:rsid w:val="00230A71"/>
    <w:rsid w:val="002544D3"/>
    <w:rsid w:val="00356BBA"/>
    <w:rsid w:val="004F7DEA"/>
    <w:rsid w:val="00567C12"/>
    <w:rsid w:val="0059710C"/>
    <w:rsid w:val="006019B7"/>
    <w:rsid w:val="00981C75"/>
    <w:rsid w:val="00A11F83"/>
    <w:rsid w:val="00EB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714F"/>
  <w15:chartTrackingRefBased/>
  <w15:docId w15:val="{4A5DB0FE-46B9-4A33-851C-8AD9EA60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DEA"/>
    <w:pPr>
      <w:spacing w:after="0" w:line="240" w:lineRule="auto"/>
    </w:pPr>
  </w:style>
  <w:style w:type="paragraph" w:customStyle="1" w:styleId="ConsPlusNormal">
    <w:name w:val="ConsPlusNormal"/>
    <w:rsid w:val="004F7D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61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61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0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45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5C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Александрович Хаитов</dc:creator>
  <cp:keywords/>
  <dc:description/>
  <cp:lastModifiedBy>Григорий Александрович Хаитов</cp:lastModifiedBy>
  <cp:revision>5</cp:revision>
  <cp:lastPrinted>2017-03-15T02:56:00Z</cp:lastPrinted>
  <dcterms:created xsi:type="dcterms:W3CDTF">2017-03-15T02:11:00Z</dcterms:created>
  <dcterms:modified xsi:type="dcterms:W3CDTF">2017-03-31T02:43:00Z</dcterms:modified>
</cp:coreProperties>
</file>