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4C" w:rsidRDefault="00C9394C" w:rsidP="00C9394C">
      <w:pPr>
        <w:pStyle w:val="msonormalmailrucssattributepostfix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9394C" w:rsidRDefault="00C9394C" w:rsidP="00C9394C">
      <w:pPr>
        <w:pStyle w:val="msonormalmailrucssattributepostfix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9394C" w:rsidRDefault="00C9394C" w:rsidP="00C9394C">
      <w:pPr>
        <w:pStyle w:val="msonormalmailrucssattributepostfix"/>
        <w:spacing w:before="0" w:beforeAutospacing="0" w:after="0" w:afterAutospacing="0"/>
        <w:ind w:firstLine="709"/>
        <w:jc w:val="center"/>
      </w:pPr>
    </w:p>
    <w:p w:rsidR="00C9394C" w:rsidRDefault="00C9394C" w:rsidP="00C9394C">
      <w:pPr>
        <w:pStyle w:val="msonormalmailrucssattributepostfix"/>
        <w:spacing w:before="0" w:beforeAutospacing="0" w:after="0" w:afterAutospacing="0"/>
        <w:ind w:firstLine="709"/>
        <w:jc w:val="center"/>
      </w:pPr>
      <w:r>
        <w:rPr>
          <w:sz w:val="28"/>
          <w:szCs w:val="28"/>
        </w:rPr>
        <w:t>к проекту постановления Законодательного Собрания Иркутской области</w:t>
      </w:r>
    </w:p>
    <w:p w:rsidR="00C9394C" w:rsidRDefault="00C9394C" w:rsidP="00C93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Регламент Законодательного Собрания Иркутской области» </w:t>
      </w:r>
    </w:p>
    <w:p w:rsidR="00C9394C" w:rsidRDefault="00C9394C" w:rsidP="00C9394C">
      <w:pPr>
        <w:pStyle w:val="msonormalmailrucssattributepostfix"/>
        <w:spacing w:before="0" w:beforeAutospacing="0" w:after="0" w:afterAutospacing="0"/>
        <w:ind w:firstLine="709"/>
        <w:jc w:val="center"/>
      </w:pPr>
    </w:p>
    <w:p w:rsidR="00C9394C" w:rsidRDefault="00C9394C" w:rsidP="00C93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части 8 статьи 19 Закона Иркутской области от 8 июня 2009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30-оз «О Законодательном Собрании Иркутской области» (далее – Закон </w:t>
      </w:r>
      <w:r>
        <w:rPr>
          <w:rFonts w:ascii="Times New Roman" w:hAnsi="Times New Roman" w:cs="Times New Roman"/>
          <w:sz w:val="28"/>
          <w:szCs w:val="28"/>
        </w:rPr>
        <w:br/>
        <w:t xml:space="preserve">№ 30-оз) перечень постоянных комитетов и постоянных комиссий Законодательного Собрания Иркутской области, их полномочия устанавливаются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Законодательного Собрания Иркутской области в соответствии с Законом № 30-оз.</w:t>
      </w:r>
    </w:p>
    <w:p w:rsidR="00C9394C" w:rsidRDefault="00C9394C" w:rsidP="00C93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Законодательного Собрания Иркутской области «О внесении изменений в Регламент Законодательного Собрания Иркутской области» (далее – проект постановления) предлагается образовывать новый постоянный комитет Законодательного Собрания Иркутской области - комитет по строительству и дорожному хозяйству. </w:t>
      </w:r>
    </w:p>
    <w:p w:rsidR="00C9394C" w:rsidRDefault="00C9394C" w:rsidP="00C93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образованием комитата по строительству и дорожному хозяйству предлагается исключить из направлений и сфер деятельности комитета по собственности и экономической политике в частности следующие сферы - строительство, транспорт, связь, жилищно-строительные кооперативы, дорожная деятельность и обеспечение безопасности дорожного движения, и соответственно закрепить их за комитетом по строительству и дорожному хозяйству.</w:t>
      </w:r>
    </w:p>
    <w:p w:rsidR="00C9394C" w:rsidRDefault="00C9394C" w:rsidP="00C93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проектом постановления корректируются положения Регламента, определяющие порядок проведения заседаний постоянных комитетов, постоянных комиссий Законодательного Собрания Иркутской области, в частности устанавливается возможность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проведения заседаний постоянного комитета, постоянной комиссии </w:t>
      </w:r>
      <w:r>
        <w:rPr>
          <w:rFonts w:ascii="Times New Roman" w:hAnsi="Times New Roman" w:cs="Times New Roman"/>
          <w:sz w:val="28"/>
          <w:szCs w:val="28"/>
        </w:rPr>
        <w:t>Законодательного Собрания Иркутской области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использованием </w:t>
      </w:r>
      <w:r>
        <w:rPr>
          <w:rFonts w:ascii="Times New Roman" w:hAnsi="Times New Roman" w:cs="Times New Roman"/>
          <w:b/>
          <w:i/>
          <w:sz w:val="28"/>
          <w:szCs w:val="28"/>
        </w:rPr>
        <w:t>программно-технического комплекса «Власть XXI-Иркутск».</w:t>
      </w:r>
    </w:p>
    <w:p w:rsidR="00C9394C" w:rsidRDefault="00C9394C" w:rsidP="00C93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отдельные положения Регламента предлагается внести изменения в целях приведения их с соответствие с законодательством.</w:t>
      </w:r>
    </w:p>
    <w:p w:rsidR="00C9394C" w:rsidRDefault="00C9394C" w:rsidP="00C93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 проекта постановления требуется внесение изменений в Положение об аппарате Законодательного Собрания Иркутской области, утвержденное постановлением Законодательного Собрания Иркутской области от 17.02.2016 № 35/38-ЗС, в части увеличения численности должностей государственной гражданской службы Иркутской области в аппарате Законодательного Собрания Иркутской области. Кроме того, потребуется внесение изменений в Положение о комитете по собственности и экономической политике.</w:t>
      </w:r>
    </w:p>
    <w:p w:rsidR="00C9394C" w:rsidRDefault="00C9394C" w:rsidP="00C9394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E4CB1" w:rsidRDefault="008E4CB1">
      <w:bookmarkStart w:id="0" w:name="_GoBack"/>
      <w:bookmarkEnd w:id="0"/>
    </w:p>
    <w:sectPr w:rsidR="008E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AA"/>
    <w:rsid w:val="003949AA"/>
    <w:rsid w:val="008E4CB1"/>
    <w:rsid w:val="00C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4C"/>
    <w:pPr>
      <w:spacing w:after="200" w:line="276" w:lineRule="auto"/>
      <w:ind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94C"/>
    <w:pPr>
      <w:widowControl w:val="0"/>
      <w:autoSpaceDE w:val="0"/>
      <w:autoSpaceDN w:val="0"/>
      <w:ind w:right="0"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C939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39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4C"/>
    <w:pPr>
      <w:spacing w:after="200" w:line="276" w:lineRule="auto"/>
      <w:ind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94C"/>
    <w:pPr>
      <w:widowControl w:val="0"/>
      <w:autoSpaceDE w:val="0"/>
      <w:autoSpaceDN w:val="0"/>
      <w:ind w:right="0"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C939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3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14058B80F767D58480E0553824576D1714D70D86EFCFB58293E8FCA16EA0218942D97574DF3875E7411043B035CF48ECF8D35594E9969DE850A023CO2t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ЛаншаковаТатьяна Евгеньевна</dc:creator>
  <cp:keywords/>
  <dc:description/>
  <cp:lastModifiedBy>ЛаншаковаТатьяна Евгеньевна</cp:lastModifiedBy>
  <cp:revision>3</cp:revision>
  <dcterms:created xsi:type="dcterms:W3CDTF">2021-12-20T06:38:00Z</dcterms:created>
  <dcterms:modified xsi:type="dcterms:W3CDTF">2021-12-20T06:38:00Z</dcterms:modified>
</cp:coreProperties>
</file>