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E9" w:rsidRPr="00F32DCF" w:rsidRDefault="00F32DCF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Р</w:t>
      </w:r>
      <w:r w:rsidR="006475E9" w:rsidRPr="00F32DCF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>А ОБЪЕМА СУБВЕНЦИИ</w:t>
      </w:r>
    </w:p>
    <w:p w:rsidR="006475E9" w:rsidRPr="00F32DCF" w:rsidRDefault="00F32DCF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475E9" w:rsidRPr="00F32DCF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75E9" w:rsidRPr="00F32DCF">
        <w:rPr>
          <w:rFonts w:ascii="Times New Roman" w:hAnsi="Times New Roman" w:cs="Times New Roman"/>
          <w:sz w:val="28"/>
          <w:szCs w:val="28"/>
        </w:rPr>
        <w:t xml:space="preserve"> ОТДЕЛЬНЫХ ОБЛАСТНЫХ ГОСУДАРСТВЕННЫХ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ПОЛНОМОЧИЙ В ОБЛАСТИ РЕГУЛИРОВАНИЯ ТАРИФОВ В ОБЛАСТИ</w:t>
      </w:r>
    </w:p>
    <w:p w:rsidR="00F32DCF" w:rsidRDefault="006475E9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 xml:space="preserve">ОБРАЩЕНИЯ С ТВЕРДЫМИ КОММУНАЛЬНЫМИ ОТХОДАМИ 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НА 2018 ГОД И НА ПЛАНОВЫЙ ПЕРИОД 2019-2020 ГОДОВ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1. Настоящий расчет применяется в целях определения объема субвенций, предоставляемых местным бюджетам, на осуществление органами местного самоуправления муниципальных образований Иркутской области (далее - органы местного самоуправления) отдельных областных государственных полномочий в области регулирования тарифов в области обращения с твердыми коммунальными отходами (далее - государственные полномочия).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3"/>
      <w:bookmarkEnd w:id="0"/>
      <w:r w:rsidRPr="00F32DCF">
        <w:rPr>
          <w:rFonts w:ascii="Times New Roman" w:hAnsi="Times New Roman" w:cs="Times New Roman"/>
          <w:sz w:val="28"/>
          <w:szCs w:val="28"/>
        </w:rPr>
        <w:t>2. Объем субвенции на осуществление органами местного самоуправления государственных полномочий производится по следующей формуле: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32DCF">
        <w:rPr>
          <w:rFonts w:ascii="Times New Roman" w:hAnsi="Times New Roman" w:cs="Times New Roman"/>
          <w:sz w:val="28"/>
          <w:szCs w:val="28"/>
          <w:lang w:val="en-US"/>
        </w:rPr>
        <w:t xml:space="preserve">S = Ng x </w:t>
      </w:r>
      <w:proofErr w:type="spellStart"/>
      <w:r w:rsidRPr="00F32DCF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Pr="00F32DCF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Pr="00F32DCF">
        <w:rPr>
          <w:rFonts w:ascii="Times New Roman" w:hAnsi="Times New Roman" w:cs="Times New Roman"/>
          <w:sz w:val="28"/>
          <w:szCs w:val="28"/>
          <w:lang w:val="en-US"/>
        </w:rPr>
        <w:t>Fg</w:t>
      </w:r>
      <w:proofErr w:type="spellEnd"/>
      <w:r w:rsidRPr="00F32DCF">
        <w:rPr>
          <w:rFonts w:ascii="Times New Roman" w:hAnsi="Times New Roman" w:cs="Times New Roman"/>
          <w:sz w:val="28"/>
          <w:szCs w:val="28"/>
          <w:lang w:val="en-US"/>
        </w:rPr>
        <w:t xml:space="preserve"> + D + </w:t>
      </w:r>
      <w:proofErr w:type="spellStart"/>
      <w:r w:rsidRPr="00F32DCF">
        <w:rPr>
          <w:rFonts w:ascii="Times New Roman" w:hAnsi="Times New Roman" w:cs="Times New Roman"/>
          <w:sz w:val="28"/>
          <w:szCs w:val="28"/>
          <w:lang w:val="en-US"/>
        </w:rPr>
        <w:t>Mz</w:t>
      </w:r>
      <w:proofErr w:type="spellEnd"/>
      <w:r w:rsidRPr="00F32DCF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где S - субвенция на осуществление органами местного самоуправления государственных полномочий;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C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F32DCF">
        <w:rPr>
          <w:rFonts w:ascii="Times New Roman" w:hAnsi="Times New Roman" w:cs="Times New Roman"/>
          <w:sz w:val="28"/>
          <w:szCs w:val="28"/>
        </w:rPr>
        <w:t xml:space="preserve"> - нормативная численность муниципальных служащих, исполняющих государственные полномочия;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CF">
        <w:rPr>
          <w:rFonts w:ascii="Times New Roman" w:hAnsi="Times New Roman" w:cs="Times New Roman"/>
          <w:sz w:val="28"/>
          <w:szCs w:val="28"/>
        </w:rPr>
        <w:t>Og</w:t>
      </w:r>
      <w:proofErr w:type="spellEnd"/>
      <w:r w:rsidRPr="00F32DCF">
        <w:rPr>
          <w:rFonts w:ascii="Times New Roman" w:hAnsi="Times New Roman" w:cs="Times New Roman"/>
          <w:sz w:val="28"/>
          <w:szCs w:val="28"/>
        </w:rPr>
        <w:t xml:space="preserve"> - средний должностной оклад муниципального служащего, исполняющего государственные полномочия;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CF">
        <w:rPr>
          <w:rFonts w:ascii="Times New Roman" w:hAnsi="Times New Roman" w:cs="Times New Roman"/>
          <w:sz w:val="28"/>
          <w:szCs w:val="28"/>
        </w:rPr>
        <w:t>Fg</w:t>
      </w:r>
      <w:proofErr w:type="spellEnd"/>
      <w:r w:rsidRPr="00F32DCF">
        <w:rPr>
          <w:rFonts w:ascii="Times New Roman" w:hAnsi="Times New Roman" w:cs="Times New Roman"/>
          <w:sz w:val="28"/>
          <w:szCs w:val="28"/>
        </w:rPr>
        <w:t xml:space="preserve"> - количество должностных окладов, учитываемых при формировании расходов областного бюджета на соответствующий финансовый год на оплату труда муниципальных служащих, исполняющих государственные полномочия;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D - начисления на оплату труда муниципальных служащих, исполняющих государственные полномочия;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2DCF">
        <w:rPr>
          <w:rFonts w:ascii="Times New Roman" w:hAnsi="Times New Roman" w:cs="Times New Roman"/>
          <w:sz w:val="28"/>
          <w:szCs w:val="28"/>
        </w:rPr>
        <w:t>Mz</w:t>
      </w:r>
      <w:proofErr w:type="spellEnd"/>
      <w:r w:rsidRPr="00F32DCF">
        <w:rPr>
          <w:rFonts w:ascii="Times New Roman" w:hAnsi="Times New Roman" w:cs="Times New Roman"/>
          <w:sz w:val="28"/>
          <w:szCs w:val="28"/>
        </w:rPr>
        <w:t xml:space="preserve"> - материальные затраты, необходимые для осуществления государственных полномочий. Объем материальных затрат определяется из расчета 5% нормативного годового фонда оплаты труда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Иркутской области (далее - область), а также начислений на оплату труда.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 xml:space="preserve">3. Показатели, предусмотренные в </w:t>
      </w:r>
      <w:hyperlink w:anchor="Par13" w:history="1">
        <w:r w:rsidRPr="00F32DCF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32DCF">
        <w:rPr>
          <w:rFonts w:ascii="Times New Roman" w:hAnsi="Times New Roman" w:cs="Times New Roman"/>
          <w:sz w:val="28"/>
          <w:szCs w:val="28"/>
        </w:rPr>
        <w:t>, определяются уполномоченным органом государственной власти области.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Показатель D устанавливается в соответствии с законодательством.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Нормативная численность муниципальных служащих, исполняющих государственные полномочия, определяется из расчета не более чем 1 муниципальный служащий на 18 организаций, в отношении которых осуществляется регулирование тарифов.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Количество организаций, в отношении которых осуществляется регулирование тарифов, определяется на основе данных об этих организациях, представленных органами местного самоуправления за предшествующий год.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lastRenderedPageBreak/>
        <w:t>Показатели, касающиеся формирования фонда оплаты труда, согласовываются исполнительным органом государственной власти области, осуществляющим функции по управлению в области труда.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Расчет среднего должностного оклада муниципального служащего, исполняющего государственные полномочия, определяется суммированием долей должностных окладов согласно следующей схеме: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825"/>
      </w:tblGrid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Специалист I категории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Специалист II категории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475E9" w:rsidRPr="00F32DCF" w:rsidTr="00F32DC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5E9" w:rsidRPr="00F32DCF" w:rsidRDefault="006475E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32DCF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Норматив формирования годового фонда оплаты труда муниципальных служащих, исполняющих государственные полномочия, применяется в соответствии с нормативными правовыми актами области, определяющими формирование фонда заработной платы.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>Нормативный годовой фонд заработной платы формируется с учетом районного коэффициента и процентной надбавки за непрерывный стаж работы в организациях, расположенных в районах Крайнего Севера и приравненных к ним местностях, в южных районах области, установленных законодательством.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 xml:space="preserve">Руководитель службы по тарифам </w:t>
      </w: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2DCF">
        <w:rPr>
          <w:rFonts w:ascii="Times New Roman" w:hAnsi="Times New Roman" w:cs="Times New Roman"/>
          <w:sz w:val="28"/>
          <w:szCs w:val="28"/>
        </w:rPr>
        <w:t xml:space="preserve">Иркутской области                                                                                     А.Р. </w:t>
      </w:r>
      <w:proofErr w:type="spellStart"/>
      <w:r w:rsidRPr="00F32DCF">
        <w:rPr>
          <w:rFonts w:ascii="Times New Roman" w:hAnsi="Times New Roman" w:cs="Times New Roman"/>
          <w:sz w:val="28"/>
          <w:szCs w:val="28"/>
        </w:rPr>
        <w:t>Халиулин</w:t>
      </w:r>
      <w:proofErr w:type="spellEnd"/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75E9" w:rsidRPr="00F32DCF" w:rsidRDefault="006475E9" w:rsidP="006475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0CB" w:rsidRPr="00F32DCF" w:rsidRDefault="002400CB">
      <w:pPr>
        <w:rPr>
          <w:rFonts w:ascii="Times New Roman" w:hAnsi="Times New Roman" w:cs="Times New Roman"/>
          <w:sz w:val="28"/>
          <w:szCs w:val="28"/>
        </w:rPr>
      </w:pPr>
    </w:p>
    <w:sectPr w:rsidR="002400CB" w:rsidRPr="00F32DCF" w:rsidSect="00F32DCF">
      <w:pgSz w:w="11906" w:h="16838"/>
      <w:pgMar w:top="1134" w:right="567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E9"/>
    <w:rsid w:val="000B6FD9"/>
    <w:rsid w:val="002400CB"/>
    <w:rsid w:val="006475E9"/>
    <w:rsid w:val="00EF795A"/>
    <w:rsid w:val="00F3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25B72-AB49-4FFC-AE1D-461D2BFA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Александровна Тимащук</dc:creator>
  <cp:keywords/>
  <dc:description/>
  <cp:lastModifiedBy>Бадмаева Е.Ц.</cp:lastModifiedBy>
  <cp:revision>4</cp:revision>
  <cp:lastPrinted>2017-10-11T09:03:00Z</cp:lastPrinted>
  <dcterms:created xsi:type="dcterms:W3CDTF">2017-10-12T02:01:00Z</dcterms:created>
  <dcterms:modified xsi:type="dcterms:W3CDTF">2017-10-13T01:43:00Z</dcterms:modified>
</cp:coreProperties>
</file>