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4D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5D113E">
        <w:rPr>
          <w:rFonts w:ascii="Times New Roman" w:hAnsi="Times New Roman" w:cs="Times New Roman"/>
          <w:b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объема субвенций </w:t>
      </w:r>
      <w:r w:rsidR="00440999">
        <w:rPr>
          <w:rFonts w:ascii="Times New Roman" w:hAnsi="Times New Roman" w:cs="Times New Roman"/>
          <w:b/>
          <w:bCs/>
          <w:sz w:val="28"/>
          <w:szCs w:val="28"/>
        </w:rPr>
        <w:t>на осуществление органами местного самоуправления муниципальных образований Иркутской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E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C4E4D">
        <w:rPr>
          <w:rFonts w:ascii="Times New Roman" w:hAnsi="Times New Roman" w:cs="Times New Roman"/>
          <w:b/>
          <w:sz w:val="28"/>
          <w:szCs w:val="28"/>
        </w:rPr>
        <w:t>тдельны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C4E4D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C4E4D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C4E4D">
        <w:rPr>
          <w:rFonts w:ascii="Times New Roman" w:hAnsi="Times New Roman" w:cs="Times New Roman"/>
          <w:b/>
          <w:sz w:val="28"/>
          <w:szCs w:val="28"/>
        </w:rPr>
        <w:t xml:space="preserve"> в области производства и оборота этилового спирта, алкогольной и спиртосодержащей продукции </w:t>
      </w:r>
      <w:r w:rsidR="005D113E" w:rsidRPr="005D113E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E4D" w:rsidRPr="00522C1E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522C1E">
        <w:rPr>
          <w:rFonts w:ascii="Times New Roman" w:hAnsi="Times New Roman" w:cs="Times New Roman"/>
          <w:sz w:val="28"/>
          <w:szCs w:val="28"/>
        </w:rPr>
        <w:t>Расчет субвенции на осуществление органами местного самоуправления муниципальных образований Иркутской области (далее - органы местного самоуправления) о</w:t>
      </w:r>
      <w:bookmarkStart w:id="1" w:name="_GoBack"/>
      <w:bookmarkEnd w:id="1"/>
      <w:r w:rsidRPr="00522C1E">
        <w:rPr>
          <w:rFonts w:ascii="Times New Roman" w:hAnsi="Times New Roman" w:cs="Times New Roman"/>
          <w:sz w:val="28"/>
          <w:szCs w:val="28"/>
        </w:rPr>
        <w:t>тдельных государственных полномочий в области производства и оборота этилового спирта, алкогольной и спиртосодержащей продукции (далее - государственные полномочия) производится по следующей формуле:</w:t>
      </w:r>
    </w:p>
    <w:p w:rsidR="00EC4E4D" w:rsidRPr="00EC4E4D" w:rsidRDefault="00EC4E4D" w:rsidP="00522C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4E4D">
        <w:rPr>
          <w:rFonts w:ascii="Times New Roman" w:hAnsi="Times New Roman" w:cs="Times New Roman"/>
          <w:sz w:val="28"/>
          <w:szCs w:val="28"/>
          <w:lang w:val="en-US"/>
        </w:rPr>
        <w:t>S = Ng x Og x Fg + D + Mz,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где S - субвенция на осуществление органами местного самоуправления государственных полномочий;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Ng - нормативная численность муниципальных служащих, исполняющих государственные полномочия;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Og - средний должностной оклад муниципального служащего, исполняющего государственные полномочия;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Fg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D - начисления на оплату труда муниципальных служащих, исполняющих государственные полномочия;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Mz - материальные затраты, необходимые для осуществления государственных полномочий. Объем материальных затрат определяется из расчета 15% нормативного годового фонда оплаты труда муниципальных служащих, исполняющих государственные полномочия,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 (далее - область), а также начислений на оплату труда указанных лиц.</w:t>
      </w:r>
    </w:p>
    <w:p w:rsidR="00EC4E4D" w:rsidRP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в </w:t>
      </w:r>
      <w:r w:rsidR="00522C1E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EC4E4D">
        <w:rPr>
          <w:rFonts w:ascii="Times New Roman" w:hAnsi="Times New Roman" w:cs="Times New Roman"/>
          <w:sz w:val="28"/>
          <w:szCs w:val="28"/>
        </w:rPr>
        <w:t>настояще</w:t>
      </w:r>
      <w:r w:rsidR="00522C1E">
        <w:rPr>
          <w:rFonts w:ascii="Times New Roman" w:hAnsi="Times New Roman" w:cs="Times New Roman"/>
          <w:sz w:val="28"/>
          <w:szCs w:val="28"/>
        </w:rPr>
        <w:t>й методики</w:t>
      </w:r>
      <w:r w:rsidRPr="00EC4E4D">
        <w:rPr>
          <w:rFonts w:ascii="Times New Roman" w:hAnsi="Times New Roman" w:cs="Times New Roman"/>
          <w:sz w:val="28"/>
          <w:szCs w:val="28"/>
        </w:rPr>
        <w:t>, определяются уполномоченным исполнительным органом государственной власти области.</w:t>
      </w:r>
    </w:p>
    <w:p w:rsidR="00EC4E4D" w:rsidRP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Показатель D устанавливается в соответствии с законодательством Российской Федерации.</w:t>
      </w:r>
    </w:p>
    <w:p w:rsidR="00EC4E4D" w:rsidRP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Нормативная численность муниципальных служащих, исполняющих государственные полномочия, определяется из расчета:</w:t>
      </w:r>
    </w:p>
    <w:p w:rsidR="00EC4E4D" w:rsidRPr="005D113E" w:rsidRDefault="00EC4E4D" w:rsidP="005D113E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не более чем 1 штатная единица на 250 объектов лицензирования в городских округах;</w:t>
      </w:r>
    </w:p>
    <w:p w:rsidR="00EC4E4D" w:rsidRPr="005D113E" w:rsidRDefault="00EC4E4D" w:rsidP="005D113E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3E">
        <w:rPr>
          <w:rFonts w:ascii="Times New Roman" w:hAnsi="Times New Roman" w:cs="Times New Roman"/>
          <w:sz w:val="28"/>
          <w:szCs w:val="28"/>
        </w:rPr>
        <w:t>не более чем 1 штатная единица на 150 объектов лицензирования в муниципальных районах.</w:t>
      </w:r>
    </w:p>
    <w:p w:rsidR="00EC4E4D" w:rsidRP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lastRenderedPageBreak/>
        <w:t>Количество объектов лицензирования в муниципальном образовании области определяется на основе данных об объектах лицензирования соответствующего муниципального образования области предшествующего года.</w:t>
      </w:r>
    </w:p>
    <w:p w:rsidR="00EC4E4D" w:rsidRP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560"/>
      </w:tblGrid>
      <w:tr w:rsidR="00EC4E4D" w:rsidRPr="00EC4E4D" w:rsidTr="00522C1E">
        <w:trPr>
          <w:trHeight w:hRule="exact"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522C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EC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4E4D" w:rsidRPr="00EC4E4D" w:rsidTr="00522C1E">
        <w:trPr>
          <w:trHeight w:hRule="exact"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522C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EC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E4D" w:rsidRPr="00EC4E4D" w:rsidTr="00522C1E">
        <w:trPr>
          <w:trHeight w:hRule="exact"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522C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EC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E4D" w:rsidRPr="00EC4E4D" w:rsidTr="00522C1E">
        <w:trPr>
          <w:trHeight w:hRule="exact"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522C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EC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C4E4D" w:rsidRPr="00EC4E4D" w:rsidTr="00522C1E">
        <w:trPr>
          <w:trHeight w:hRule="exact"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522C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EC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4E4D" w:rsidRPr="00EC4E4D" w:rsidTr="00522C1E">
        <w:trPr>
          <w:trHeight w:hRule="exact"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522C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EC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4E4D" w:rsidRPr="00EC4E4D" w:rsidTr="00522C1E">
        <w:trPr>
          <w:trHeight w:hRule="exact"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522C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D" w:rsidRPr="00EC4E4D" w:rsidRDefault="00EC4E4D" w:rsidP="00EC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C4E4D" w:rsidRPr="00EC4E4D" w:rsidRDefault="00EC4E4D" w:rsidP="00EC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E4D" w:rsidRP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 области, определяющими формирование фонда оплаты труда.</w:t>
      </w:r>
    </w:p>
    <w:p w:rsidR="00EC4E4D" w:rsidRP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и областными нормативными правовыми актами.</w:t>
      </w:r>
    </w:p>
    <w:p w:rsidR="00EC4E4D" w:rsidRDefault="00EC4E4D" w:rsidP="00522C1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4D">
        <w:rPr>
          <w:rFonts w:ascii="Times New Roman" w:hAnsi="Times New Roman" w:cs="Times New Roman"/>
          <w:sz w:val="28"/>
          <w:szCs w:val="28"/>
        </w:rPr>
        <w:t>Показатели, касающиеся формирования фонда оплаты труда муниципальных служащих, исполняющих государственные полномочия, согласовываются с исполнительным органом государственной власти области, уполномоченным Правительством Иркутской области.</w:t>
      </w:r>
    </w:p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02" w:type="dxa"/>
        <w:tblLook w:val="04A0" w:firstRow="1" w:lastRow="0" w:firstColumn="1" w:lastColumn="0" w:noHBand="0" w:noVBand="1"/>
      </w:tblPr>
      <w:tblGrid>
        <w:gridCol w:w="4764"/>
        <w:gridCol w:w="4938"/>
      </w:tblGrid>
      <w:tr w:rsidR="005D113E" w:rsidTr="005D113E">
        <w:trPr>
          <w:trHeight w:val="547"/>
        </w:trPr>
        <w:tc>
          <w:tcPr>
            <w:tcW w:w="4764" w:type="dxa"/>
          </w:tcPr>
          <w:p w:rsidR="005D113E" w:rsidRPr="005D113E" w:rsidRDefault="005D113E" w:rsidP="005D113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3E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Иркутской области</w:t>
            </w:r>
          </w:p>
        </w:tc>
        <w:tc>
          <w:tcPr>
            <w:tcW w:w="4938" w:type="dxa"/>
          </w:tcPr>
          <w:p w:rsidR="005D113E" w:rsidRDefault="005D113E" w:rsidP="005D113E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3E" w:rsidRPr="005D113E" w:rsidRDefault="005D113E" w:rsidP="005D113E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13E">
              <w:rPr>
                <w:rFonts w:ascii="Times New Roman" w:hAnsi="Times New Roman" w:cs="Times New Roman"/>
                <w:sz w:val="28"/>
                <w:szCs w:val="28"/>
              </w:rPr>
              <w:t>Е.А. Орачевский</w:t>
            </w:r>
          </w:p>
        </w:tc>
      </w:tr>
    </w:tbl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3E" w:rsidRP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3E">
        <w:rPr>
          <w:rFonts w:ascii="Times New Roman" w:hAnsi="Times New Roman" w:cs="Times New Roman"/>
          <w:sz w:val="24"/>
          <w:szCs w:val="24"/>
        </w:rPr>
        <w:t xml:space="preserve">Н.В. Дроздова </w:t>
      </w:r>
    </w:p>
    <w:p w:rsidR="005D113E" w:rsidRPr="005D113E" w:rsidRDefault="005D113E" w:rsidP="005D11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3E">
        <w:rPr>
          <w:rFonts w:ascii="Times New Roman" w:hAnsi="Times New Roman" w:cs="Times New Roman"/>
          <w:sz w:val="24"/>
          <w:szCs w:val="24"/>
        </w:rPr>
        <w:t>24-18-27</w:t>
      </w:r>
    </w:p>
    <w:sectPr w:rsidR="005D113E" w:rsidRPr="005D113E" w:rsidSect="005D113E">
      <w:headerReference w:type="default" r:id="rId8"/>
      <w:pgSz w:w="11906" w:h="16838"/>
      <w:pgMar w:top="1134" w:right="566" w:bottom="851" w:left="1843" w:header="96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8B" w:rsidRDefault="008F218B" w:rsidP="00EC4E4D">
      <w:pPr>
        <w:spacing w:after="0" w:line="240" w:lineRule="auto"/>
      </w:pPr>
      <w:r>
        <w:separator/>
      </w:r>
    </w:p>
  </w:endnote>
  <w:endnote w:type="continuationSeparator" w:id="0">
    <w:p w:rsidR="008F218B" w:rsidRDefault="008F218B" w:rsidP="00EC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8B" w:rsidRDefault="008F218B" w:rsidP="00EC4E4D">
      <w:pPr>
        <w:spacing w:after="0" w:line="240" w:lineRule="auto"/>
      </w:pPr>
      <w:r>
        <w:separator/>
      </w:r>
    </w:p>
  </w:footnote>
  <w:footnote w:type="continuationSeparator" w:id="0">
    <w:p w:rsidR="008F218B" w:rsidRDefault="008F218B" w:rsidP="00EC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766"/>
      <w:docPartObj>
        <w:docPartGallery w:val="Page Numbers (Top of Page)"/>
        <w:docPartUnique/>
      </w:docPartObj>
    </w:sdtPr>
    <w:sdtEndPr/>
    <w:sdtContent>
      <w:p w:rsidR="00EC4E4D" w:rsidRDefault="004409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E4D" w:rsidRDefault="00EC4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6767"/>
    <w:multiLevelType w:val="hybridMultilevel"/>
    <w:tmpl w:val="64A8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2216"/>
    <w:multiLevelType w:val="hybridMultilevel"/>
    <w:tmpl w:val="CEB6DB44"/>
    <w:lvl w:ilvl="0" w:tplc="DC702DF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316750"/>
    <w:multiLevelType w:val="hybridMultilevel"/>
    <w:tmpl w:val="659A445C"/>
    <w:lvl w:ilvl="0" w:tplc="9A2E6236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4D"/>
    <w:rsid w:val="000739CB"/>
    <w:rsid w:val="000E15F8"/>
    <w:rsid w:val="00187EE6"/>
    <w:rsid w:val="002741CA"/>
    <w:rsid w:val="003A6EDE"/>
    <w:rsid w:val="00440999"/>
    <w:rsid w:val="004C27E8"/>
    <w:rsid w:val="00522C1E"/>
    <w:rsid w:val="00584AC4"/>
    <w:rsid w:val="005D113E"/>
    <w:rsid w:val="006859D5"/>
    <w:rsid w:val="006B3FA9"/>
    <w:rsid w:val="00720350"/>
    <w:rsid w:val="008D1460"/>
    <w:rsid w:val="008F218B"/>
    <w:rsid w:val="00933734"/>
    <w:rsid w:val="00937422"/>
    <w:rsid w:val="009D7EB7"/>
    <w:rsid w:val="00C52983"/>
    <w:rsid w:val="00D357DF"/>
    <w:rsid w:val="00EC4E4D"/>
    <w:rsid w:val="00E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52D1"/>
  <w15:docId w15:val="{B5884243-FDAE-4BCA-8F46-C65BE7B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E4D"/>
  </w:style>
  <w:style w:type="paragraph" w:styleId="a5">
    <w:name w:val="footer"/>
    <w:basedOn w:val="a"/>
    <w:link w:val="a6"/>
    <w:uiPriority w:val="99"/>
    <w:semiHidden/>
    <w:unhideWhenUsed/>
    <w:rsid w:val="00EC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E4D"/>
  </w:style>
  <w:style w:type="paragraph" w:styleId="a7">
    <w:name w:val="List Paragraph"/>
    <w:basedOn w:val="a"/>
    <w:uiPriority w:val="34"/>
    <w:qFormat/>
    <w:rsid w:val="0052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8710-AD76-4F12-87D6-3A8CBE47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n.drozdova</dc:creator>
  <cp:keywords/>
  <dc:description/>
  <cp:lastModifiedBy>Бадмаева Е.Ц.</cp:lastModifiedBy>
  <cp:revision>2</cp:revision>
  <cp:lastPrinted>2017-10-13T04:01:00Z</cp:lastPrinted>
  <dcterms:created xsi:type="dcterms:W3CDTF">2017-10-13T04:03:00Z</dcterms:created>
  <dcterms:modified xsi:type="dcterms:W3CDTF">2017-10-13T04:03:00Z</dcterms:modified>
</cp:coreProperties>
</file>