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F4B" w:rsidRDefault="00403F4B" w:rsidP="003D48FA">
      <w:pPr>
        <w:spacing w:after="0" w:line="240" w:lineRule="auto"/>
        <w:ind w:firstLine="709"/>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проект</w:t>
      </w:r>
    </w:p>
    <w:p w:rsidR="00403F4B" w:rsidRDefault="00403F4B" w:rsidP="003D48FA">
      <w:pPr>
        <w:spacing w:after="0" w:line="240" w:lineRule="auto"/>
        <w:ind w:firstLine="709"/>
        <w:jc w:val="center"/>
        <w:rPr>
          <w:rFonts w:ascii="Times New Roman" w:eastAsia="Times New Roman" w:hAnsi="Times New Roman" w:cs="Times New Roman"/>
          <w:sz w:val="28"/>
          <w:szCs w:val="28"/>
          <w:lang w:eastAsia="ru-RU"/>
        </w:rPr>
      </w:pPr>
    </w:p>
    <w:p w:rsidR="003D48FA" w:rsidRPr="009F580A" w:rsidRDefault="00403F4B" w:rsidP="003D48FA">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w:t>
      </w:r>
      <w:r w:rsidR="003D48FA" w:rsidRPr="009F580A">
        <w:rPr>
          <w:rFonts w:ascii="Times New Roman" w:eastAsia="Times New Roman" w:hAnsi="Times New Roman" w:cs="Times New Roman"/>
          <w:sz w:val="28"/>
          <w:szCs w:val="28"/>
          <w:lang w:eastAsia="ru-RU"/>
        </w:rPr>
        <w:t>ОНОДАТЕЛЬНОЕ СОБРАНИЕ ИРКУТСКОЙ ОБЛАСТИ</w:t>
      </w:r>
    </w:p>
    <w:p w:rsidR="003D48FA" w:rsidRPr="009F580A" w:rsidRDefault="003D48FA" w:rsidP="003D48FA">
      <w:pPr>
        <w:spacing w:after="0" w:line="240" w:lineRule="auto"/>
        <w:ind w:firstLine="709"/>
        <w:jc w:val="center"/>
        <w:rPr>
          <w:rFonts w:ascii="Times New Roman" w:eastAsia="Times New Roman" w:hAnsi="Times New Roman" w:cs="Times New Roman"/>
          <w:sz w:val="28"/>
          <w:szCs w:val="28"/>
          <w:lang w:eastAsia="ru-RU"/>
        </w:rPr>
      </w:pPr>
    </w:p>
    <w:p w:rsidR="003D48FA" w:rsidRPr="009F580A" w:rsidRDefault="003D48FA" w:rsidP="003D48FA">
      <w:pPr>
        <w:spacing w:after="0" w:line="240" w:lineRule="auto"/>
        <w:ind w:firstLine="709"/>
        <w:jc w:val="center"/>
        <w:rPr>
          <w:rFonts w:ascii="Times New Roman" w:eastAsia="Times New Roman" w:hAnsi="Times New Roman" w:cs="Times New Roman"/>
          <w:sz w:val="28"/>
          <w:szCs w:val="28"/>
          <w:lang w:eastAsia="ru-RU"/>
        </w:rPr>
      </w:pPr>
      <w:r w:rsidRPr="009F580A">
        <w:rPr>
          <w:rFonts w:ascii="Times New Roman" w:eastAsia="Times New Roman" w:hAnsi="Times New Roman" w:cs="Times New Roman"/>
          <w:sz w:val="28"/>
          <w:szCs w:val="28"/>
          <w:lang w:eastAsia="ru-RU"/>
        </w:rPr>
        <w:t>Комиссия по контрольной деятельности</w:t>
      </w:r>
    </w:p>
    <w:p w:rsidR="003D48FA" w:rsidRPr="009F580A" w:rsidRDefault="003D48FA" w:rsidP="003D48FA">
      <w:pPr>
        <w:spacing w:after="0" w:line="240" w:lineRule="auto"/>
        <w:ind w:firstLine="709"/>
        <w:jc w:val="center"/>
        <w:rPr>
          <w:rFonts w:ascii="Times New Roman" w:eastAsia="Times New Roman" w:hAnsi="Times New Roman" w:cs="Times New Roman"/>
          <w:sz w:val="28"/>
          <w:szCs w:val="28"/>
          <w:lang w:eastAsia="ru-RU"/>
        </w:rPr>
      </w:pPr>
    </w:p>
    <w:p w:rsidR="003D48FA" w:rsidRPr="009F580A" w:rsidRDefault="003D48FA" w:rsidP="003D48FA">
      <w:pPr>
        <w:spacing w:after="0" w:line="240" w:lineRule="auto"/>
        <w:ind w:firstLine="709"/>
        <w:jc w:val="center"/>
        <w:rPr>
          <w:rFonts w:ascii="Times New Roman" w:eastAsia="Times New Roman" w:hAnsi="Times New Roman" w:cs="Times New Roman"/>
          <w:sz w:val="28"/>
          <w:szCs w:val="28"/>
          <w:lang w:eastAsia="ru-RU"/>
        </w:rPr>
      </w:pPr>
      <w:r w:rsidRPr="009F580A">
        <w:rPr>
          <w:rFonts w:ascii="Times New Roman" w:eastAsia="Times New Roman" w:hAnsi="Times New Roman" w:cs="Times New Roman"/>
          <w:sz w:val="28"/>
          <w:szCs w:val="28"/>
          <w:lang w:eastAsia="ru-RU"/>
        </w:rPr>
        <w:t xml:space="preserve">РЕШЕНИЕ </w:t>
      </w:r>
    </w:p>
    <w:p w:rsidR="003D48FA" w:rsidRPr="009F580A" w:rsidRDefault="003D48FA" w:rsidP="003D48F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9F580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октября</w:t>
      </w:r>
      <w:r w:rsidRPr="009F580A">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3</w:t>
      </w:r>
      <w:r w:rsidRPr="009F580A">
        <w:rPr>
          <w:rFonts w:ascii="Times New Roman" w:eastAsia="Times New Roman" w:hAnsi="Times New Roman" w:cs="Times New Roman"/>
          <w:sz w:val="28"/>
          <w:szCs w:val="28"/>
          <w:lang w:eastAsia="ru-RU"/>
        </w:rPr>
        <w:t xml:space="preserve"> г.</w:t>
      </w:r>
      <w:r w:rsidRPr="009F580A">
        <w:rPr>
          <w:rFonts w:ascii="Times New Roman" w:eastAsia="Times New Roman" w:hAnsi="Times New Roman" w:cs="Times New Roman"/>
          <w:sz w:val="28"/>
          <w:szCs w:val="28"/>
          <w:lang w:eastAsia="ru-RU"/>
        </w:rPr>
        <w:tab/>
      </w:r>
      <w:r w:rsidRPr="009F580A">
        <w:rPr>
          <w:rFonts w:ascii="Times New Roman" w:eastAsia="Times New Roman" w:hAnsi="Times New Roman" w:cs="Times New Roman"/>
          <w:sz w:val="28"/>
          <w:szCs w:val="28"/>
          <w:lang w:eastAsia="ru-RU"/>
        </w:rPr>
        <w:tab/>
      </w:r>
      <w:r w:rsidRPr="009F580A">
        <w:rPr>
          <w:rFonts w:ascii="Times New Roman" w:eastAsia="Times New Roman" w:hAnsi="Times New Roman" w:cs="Times New Roman"/>
          <w:sz w:val="28"/>
          <w:szCs w:val="28"/>
          <w:lang w:eastAsia="ru-RU"/>
        </w:rPr>
        <w:tab/>
      </w:r>
      <w:r w:rsidRPr="009F580A">
        <w:rPr>
          <w:rFonts w:ascii="Times New Roman" w:eastAsia="Times New Roman" w:hAnsi="Times New Roman" w:cs="Times New Roman"/>
          <w:sz w:val="28"/>
          <w:szCs w:val="28"/>
          <w:lang w:eastAsia="ru-RU"/>
        </w:rPr>
        <w:tab/>
      </w:r>
      <w:r w:rsidRPr="009F580A">
        <w:rPr>
          <w:rFonts w:ascii="Times New Roman" w:eastAsia="Times New Roman" w:hAnsi="Times New Roman" w:cs="Times New Roman"/>
          <w:sz w:val="28"/>
          <w:szCs w:val="28"/>
          <w:lang w:eastAsia="ru-RU"/>
        </w:rPr>
        <w:tab/>
      </w:r>
      <w:r w:rsidRPr="009F580A">
        <w:rPr>
          <w:rFonts w:ascii="Times New Roman" w:eastAsia="Times New Roman" w:hAnsi="Times New Roman" w:cs="Times New Roman"/>
          <w:sz w:val="28"/>
          <w:szCs w:val="28"/>
          <w:lang w:eastAsia="ru-RU"/>
        </w:rPr>
        <w:tab/>
      </w:r>
      <w:r w:rsidRPr="009F580A">
        <w:rPr>
          <w:rFonts w:ascii="Times New Roman" w:eastAsia="Times New Roman" w:hAnsi="Times New Roman" w:cs="Times New Roman"/>
          <w:sz w:val="28"/>
          <w:szCs w:val="28"/>
          <w:lang w:eastAsia="ru-RU"/>
        </w:rPr>
        <w:tab/>
        <w:t>№ _____________</w:t>
      </w:r>
    </w:p>
    <w:p w:rsidR="003D48FA" w:rsidRPr="009F580A" w:rsidRDefault="003D48FA" w:rsidP="003D48FA">
      <w:pPr>
        <w:spacing w:after="0" w:line="240" w:lineRule="auto"/>
        <w:jc w:val="center"/>
        <w:rPr>
          <w:rFonts w:ascii="Times New Roman" w:eastAsia="Times New Roman" w:hAnsi="Times New Roman" w:cs="Times New Roman"/>
          <w:sz w:val="28"/>
          <w:szCs w:val="28"/>
          <w:lang w:eastAsia="ru-RU"/>
        </w:rPr>
      </w:pPr>
      <w:r w:rsidRPr="009F580A">
        <w:rPr>
          <w:rFonts w:ascii="Times New Roman" w:eastAsia="Times New Roman" w:hAnsi="Times New Roman" w:cs="Times New Roman"/>
          <w:sz w:val="28"/>
          <w:szCs w:val="28"/>
          <w:lang w:eastAsia="ru-RU"/>
        </w:rPr>
        <w:t>г. Иркутск</w:t>
      </w:r>
    </w:p>
    <w:tbl>
      <w:tblPr>
        <w:tblW w:w="0" w:type="auto"/>
        <w:tblLook w:val="01E0" w:firstRow="1" w:lastRow="1" w:firstColumn="1" w:lastColumn="1" w:noHBand="0" w:noVBand="0"/>
      </w:tblPr>
      <w:tblGrid>
        <w:gridCol w:w="9133"/>
        <w:gridCol w:w="222"/>
      </w:tblGrid>
      <w:tr w:rsidR="003D48FA" w:rsidRPr="009F580A" w:rsidTr="006E086D">
        <w:tc>
          <w:tcPr>
            <w:tcW w:w="9349" w:type="dxa"/>
            <w:shd w:val="clear" w:color="auto" w:fill="auto"/>
          </w:tcPr>
          <w:tbl>
            <w:tblPr>
              <w:tblW w:w="9640" w:type="dxa"/>
              <w:tblLook w:val="0000" w:firstRow="0" w:lastRow="0" w:firstColumn="0" w:lastColumn="0" w:noHBand="0" w:noVBand="0"/>
            </w:tblPr>
            <w:tblGrid>
              <w:gridCol w:w="9640"/>
            </w:tblGrid>
            <w:tr w:rsidR="003D48FA" w:rsidRPr="009F580A" w:rsidTr="006E086D">
              <w:trPr>
                <w:trHeight w:val="302"/>
              </w:trPr>
              <w:tc>
                <w:tcPr>
                  <w:tcW w:w="9640" w:type="dxa"/>
                  <w:tcMar>
                    <w:top w:w="283" w:type="dxa"/>
                  </w:tcMar>
                </w:tcPr>
                <w:p w:rsidR="003D48FA" w:rsidRPr="009F580A" w:rsidRDefault="003D48FA" w:rsidP="006E086D">
                  <w:pPr>
                    <w:widowControl w:val="0"/>
                    <w:tabs>
                      <w:tab w:val="left" w:pos="4570"/>
                    </w:tabs>
                    <w:spacing w:after="0" w:line="240" w:lineRule="auto"/>
                    <w:ind w:left="34"/>
                    <w:rPr>
                      <w:rFonts w:ascii="Times New Roman" w:eastAsia="Times New Roman" w:hAnsi="Times New Roman" w:cs="Times New Roman"/>
                      <w:sz w:val="28"/>
                      <w:szCs w:val="28"/>
                      <w:lang w:eastAsia="ru-RU"/>
                    </w:rPr>
                  </w:pPr>
                  <w:r w:rsidRPr="009F580A">
                    <w:rPr>
                      <w:rFonts w:ascii="Times New Roman" w:eastAsia="Times New Roman" w:hAnsi="Times New Roman" w:cs="Times New Roman"/>
                      <w:sz w:val="28"/>
                      <w:szCs w:val="28"/>
                      <w:lang w:eastAsia="ru-RU"/>
                    </w:rPr>
                    <w:t xml:space="preserve">О      результатах         контрольного  </w:t>
                  </w:r>
                </w:p>
                <w:p w:rsidR="003D48FA" w:rsidRDefault="003D48FA" w:rsidP="006E086D">
                  <w:pPr>
                    <w:widowControl w:val="0"/>
                    <w:tabs>
                      <w:tab w:val="left" w:pos="4570"/>
                    </w:tabs>
                    <w:spacing w:after="0" w:line="240" w:lineRule="auto"/>
                    <w:ind w:left="34"/>
                    <w:rPr>
                      <w:rFonts w:ascii="Times New Roman" w:eastAsia="Times New Roman" w:hAnsi="Times New Roman" w:cs="Times New Roman"/>
                      <w:sz w:val="28"/>
                      <w:szCs w:val="28"/>
                      <w:lang w:eastAsia="ru-RU"/>
                    </w:rPr>
                  </w:pPr>
                  <w:r w:rsidRPr="009F580A">
                    <w:rPr>
                      <w:rFonts w:ascii="Times New Roman" w:eastAsia="Times New Roman" w:hAnsi="Times New Roman" w:cs="Times New Roman"/>
                      <w:sz w:val="28"/>
                      <w:szCs w:val="28"/>
                      <w:lang w:eastAsia="ru-RU"/>
                    </w:rPr>
                    <w:t xml:space="preserve">мероприятия «Анализ результативности </w:t>
                  </w:r>
                </w:p>
                <w:p w:rsidR="003D48FA" w:rsidRDefault="003D48FA" w:rsidP="006E086D">
                  <w:pPr>
                    <w:widowControl w:val="0"/>
                    <w:tabs>
                      <w:tab w:val="left" w:pos="4570"/>
                    </w:tabs>
                    <w:spacing w:after="0" w:line="240" w:lineRule="auto"/>
                    <w:ind w:left="34"/>
                    <w:rPr>
                      <w:rFonts w:ascii="Times New Roman" w:eastAsia="Times New Roman" w:hAnsi="Times New Roman" w:cs="Times New Roman"/>
                      <w:sz w:val="28"/>
                      <w:szCs w:val="28"/>
                      <w:lang w:eastAsia="ru-RU"/>
                    </w:rPr>
                  </w:pPr>
                  <w:r w:rsidRPr="009F580A">
                    <w:rPr>
                      <w:rFonts w:ascii="Times New Roman" w:eastAsia="Times New Roman" w:hAnsi="Times New Roman" w:cs="Times New Roman"/>
                      <w:sz w:val="28"/>
                      <w:szCs w:val="28"/>
                      <w:lang w:eastAsia="ru-RU"/>
                    </w:rPr>
                    <w:t>и эффективности мер, направленных на</w:t>
                  </w:r>
                </w:p>
                <w:p w:rsidR="003D48FA" w:rsidRDefault="003D48FA" w:rsidP="00C8513F">
                  <w:pPr>
                    <w:widowControl w:val="0"/>
                    <w:tabs>
                      <w:tab w:val="left" w:pos="4428"/>
                      <w:tab w:val="left" w:pos="4570"/>
                    </w:tabs>
                    <w:spacing w:after="0" w:line="240" w:lineRule="auto"/>
                    <w:ind w:left="34"/>
                    <w:rPr>
                      <w:rFonts w:ascii="Times New Roman" w:eastAsia="Times New Roman" w:hAnsi="Times New Roman" w:cs="Times New Roman"/>
                      <w:sz w:val="28"/>
                      <w:szCs w:val="28"/>
                      <w:lang w:eastAsia="ru-RU"/>
                    </w:rPr>
                  </w:pPr>
                  <w:r w:rsidRPr="009F580A">
                    <w:rPr>
                      <w:rFonts w:ascii="Times New Roman" w:eastAsia="Times New Roman" w:hAnsi="Times New Roman" w:cs="Times New Roman"/>
                      <w:sz w:val="28"/>
                      <w:szCs w:val="28"/>
                      <w:lang w:eastAsia="ru-RU"/>
                    </w:rPr>
                    <w:t xml:space="preserve">развитие внутреннего и въездного туризма </w:t>
                  </w:r>
                </w:p>
                <w:p w:rsidR="003D48FA" w:rsidRDefault="003D48FA" w:rsidP="006E086D">
                  <w:pPr>
                    <w:widowControl w:val="0"/>
                    <w:tabs>
                      <w:tab w:val="left" w:pos="4570"/>
                    </w:tabs>
                    <w:spacing w:after="0" w:line="240" w:lineRule="auto"/>
                    <w:ind w:left="34"/>
                    <w:rPr>
                      <w:rFonts w:ascii="Times New Roman" w:eastAsia="Times New Roman" w:hAnsi="Times New Roman" w:cs="Times New Roman"/>
                      <w:sz w:val="28"/>
                      <w:szCs w:val="28"/>
                      <w:lang w:eastAsia="ru-RU"/>
                    </w:rPr>
                  </w:pPr>
                  <w:r w:rsidRPr="009F580A">
                    <w:rPr>
                      <w:rFonts w:ascii="Times New Roman" w:eastAsia="Times New Roman" w:hAnsi="Times New Roman" w:cs="Times New Roman"/>
                      <w:sz w:val="28"/>
                      <w:szCs w:val="28"/>
                      <w:lang w:eastAsia="ru-RU"/>
                    </w:rPr>
                    <w:t xml:space="preserve">в Иркутской области, в том числе в части </w:t>
                  </w:r>
                </w:p>
                <w:p w:rsidR="003D48FA" w:rsidRDefault="003D48FA" w:rsidP="006E086D">
                  <w:pPr>
                    <w:widowControl w:val="0"/>
                    <w:tabs>
                      <w:tab w:val="left" w:pos="4570"/>
                    </w:tabs>
                    <w:spacing w:after="0" w:line="240" w:lineRule="auto"/>
                    <w:ind w:left="34"/>
                    <w:rPr>
                      <w:rFonts w:ascii="Times New Roman" w:eastAsia="Times New Roman" w:hAnsi="Times New Roman" w:cs="Times New Roman"/>
                      <w:sz w:val="28"/>
                      <w:szCs w:val="28"/>
                      <w:lang w:eastAsia="ru-RU"/>
                    </w:rPr>
                  </w:pPr>
                  <w:r w:rsidRPr="009F580A">
                    <w:rPr>
                      <w:rFonts w:ascii="Times New Roman" w:eastAsia="Times New Roman" w:hAnsi="Times New Roman" w:cs="Times New Roman"/>
                      <w:sz w:val="28"/>
                      <w:szCs w:val="28"/>
                      <w:lang w:eastAsia="ru-RU"/>
                    </w:rPr>
                    <w:t>реализации проектов по развитию</w:t>
                  </w:r>
                </w:p>
                <w:p w:rsidR="003D48FA" w:rsidRDefault="003D48FA" w:rsidP="006E086D">
                  <w:pPr>
                    <w:widowControl w:val="0"/>
                    <w:tabs>
                      <w:tab w:val="left" w:pos="4570"/>
                    </w:tabs>
                    <w:spacing w:after="0" w:line="240" w:lineRule="auto"/>
                    <w:ind w:left="34"/>
                    <w:rPr>
                      <w:rFonts w:ascii="Times New Roman" w:eastAsia="Times New Roman" w:hAnsi="Times New Roman" w:cs="Times New Roman"/>
                      <w:sz w:val="28"/>
                      <w:szCs w:val="28"/>
                      <w:lang w:eastAsia="ru-RU"/>
                    </w:rPr>
                  </w:pPr>
                  <w:r w:rsidRPr="009F580A">
                    <w:rPr>
                      <w:rFonts w:ascii="Times New Roman" w:eastAsia="Times New Roman" w:hAnsi="Times New Roman" w:cs="Times New Roman"/>
                      <w:sz w:val="28"/>
                      <w:szCs w:val="28"/>
                      <w:lang w:eastAsia="ru-RU"/>
                    </w:rPr>
                    <w:t>туристической инфраструктуры в</w:t>
                  </w:r>
                </w:p>
                <w:p w:rsidR="003D48FA" w:rsidRPr="009F580A" w:rsidRDefault="003D48FA" w:rsidP="006E086D">
                  <w:pPr>
                    <w:widowControl w:val="0"/>
                    <w:tabs>
                      <w:tab w:val="left" w:pos="4570"/>
                    </w:tabs>
                    <w:spacing w:after="0" w:line="240" w:lineRule="auto"/>
                    <w:ind w:left="34"/>
                    <w:rPr>
                      <w:rFonts w:ascii="Times New Roman" w:eastAsia="Times New Roman" w:hAnsi="Times New Roman" w:cs="Times New Roman"/>
                      <w:sz w:val="28"/>
                      <w:szCs w:val="28"/>
                      <w:lang w:eastAsia="ru-RU"/>
                    </w:rPr>
                  </w:pPr>
                  <w:r w:rsidRPr="009F580A">
                    <w:rPr>
                      <w:rFonts w:ascii="Times New Roman" w:eastAsia="Times New Roman" w:hAnsi="Times New Roman" w:cs="Times New Roman"/>
                      <w:sz w:val="28"/>
                      <w:szCs w:val="28"/>
                      <w:lang w:eastAsia="ru-RU"/>
                    </w:rPr>
                    <w:t xml:space="preserve"> 2019-2022 гг</w:t>
                  </w:r>
                  <w:r>
                    <w:rPr>
                      <w:rFonts w:ascii="Times New Roman" w:eastAsia="Times New Roman" w:hAnsi="Times New Roman" w:cs="Times New Roman"/>
                      <w:sz w:val="28"/>
                      <w:szCs w:val="28"/>
                      <w:lang w:eastAsia="ru-RU"/>
                    </w:rPr>
                    <w:t>.»</w:t>
                  </w:r>
                </w:p>
                <w:p w:rsidR="003D48FA" w:rsidRPr="009F580A" w:rsidRDefault="003D48FA" w:rsidP="006E086D">
                  <w:pPr>
                    <w:widowControl w:val="0"/>
                    <w:tabs>
                      <w:tab w:val="left" w:pos="4570"/>
                    </w:tabs>
                    <w:spacing w:after="0" w:line="240" w:lineRule="auto"/>
                    <w:ind w:left="34"/>
                    <w:jc w:val="both"/>
                    <w:rPr>
                      <w:rFonts w:ascii="Times New Roman" w:eastAsia="Times New Roman" w:hAnsi="Times New Roman" w:cs="Times New Roman"/>
                      <w:sz w:val="28"/>
                      <w:szCs w:val="28"/>
                      <w:lang w:eastAsia="ru-RU"/>
                    </w:rPr>
                  </w:pPr>
                </w:p>
              </w:tc>
            </w:tr>
          </w:tbl>
          <w:p w:rsidR="003D48FA" w:rsidRPr="009F580A" w:rsidRDefault="003D48FA" w:rsidP="006E086D">
            <w:pPr>
              <w:tabs>
                <w:tab w:val="left" w:pos="0"/>
              </w:tabs>
              <w:spacing w:after="0" w:line="240" w:lineRule="auto"/>
              <w:jc w:val="both"/>
              <w:rPr>
                <w:rFonts w:ascii="Times New Roman" w:eastAsia="Times New Roman" w:hAnsi="Times New Roman" w:cs="Times New Roman"/>
                <w:bCs/>
                <w:sz w:val="28"/>
                <w:szCs w:val="28"/>
                <w:lang w:eastAsia="ru-RU"/>
              </w:rPr>
            </w:pPr>
          </w:p>
        </w:tc>
        <w:tc>
          <w:tcPr>
            <w:tcW w:w="222" w:type="dxa"/>
            <w:shd w:val="clear" w:color="auto" w:fill="auto"/>
          </w:tcPr>
          <w:p w:rsidR="003D48FA" w:rsidRPr="009F580A" w:rsidRDefault="003D48FA" w:rsidP="006E086D">
            <w:pPr>
              <w:spacing w:after="0" w:line="240" w:lineRule="auto"/>
              <w:ind w:firstLine="709"/>
              <w:jc w:val="both"/>
              <w:rPr>
                <w:rFonts w:ascii="Times New Roman" w:eastAsia="Times New Roman" w:hAnsi="Times New Roman" w:cs="Times New Roman"/>
                <w:sz w:val="28"/>
                <w:szCs w:val="28"/>
                <w:lang w:eastAsia="ru-RU"/>
              </w:rPr>
            </w:pPr>
          </w:p>
        </w:tc>
      </w:tr>
    </w:tbl>
    <w:p w:rsidR="003D48FA" w:rsidRPr="009F580A" w:rsidRDefault="003D48FA" w:rsidP="003D48FA">
      <w:pPr>
        <w:tabs>
          <w:tab w:val="left" w:pos="0"/>
        </w:tabs>
        <w:spacing w:after="0" w:line="240" w:lineRule="auto"/>
        <w:jc w:val="both"/>
        <w:rPr>
          <w:rFonts w:ascii="Times New Roman" w:eastAsia="Times New Roman" w:hAnsi="Times New Roman" w:cs="Times New Roman"/>
          <w:sz w:val="28"/>
          <w:szCs w:val="28"/>
          <w:lang w:eastAsia="ru-RU"/>
        </w:rPr>
      </w:pPr>
      <w:r w:rsidRPr="009F580A">
        <w:rPr>
          <w:rFonts w:ascii="Times New Roman" w:eastAsia="Times New Roman" w:hAnsi="Times New Roman" w:cs="Times New Roman"/>
          <w:sz w:val="28"/>
          <w:szCs w:val="28"/>
          <w:lang w:eastAsia="ru-RU"/>
        </w:rPr>
        <w:tab/>
      </w:r>
    </w:p>
    <w:p w:rsidR="003D48FA" w:rsidRDefault="003D48FA" w:rsidP="003D48FA">
      <w:pPr>
        <w:widowControl w:val="0"/>
        <w:tabs>
          <w:tab w:val="left" w:pos="4570"/>
        </w:tabs>
        <w:spacing w:after="0" w:line="240" w:lineRule="auto"/>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F580A">
        <w:rPr>
          <w:rFonts w:ascii="Times New Roman" w:eastAsia="Times New Roman" w:hAnsi="Times New Roman" w:cs="Times New Roman"/>
          <w:sz w:val="28"/>
          <w:szCs w:val="28"/>
          <w:lang w:eastAsia="ru-RU"/>
        </w:rPr>
        <w:t>Контрольно-счетной палатой Иркутской области (далее – КСП области) в соответствии с планом деятельности КСП области на 20</w:t>
      </w:r>
      <w:r>
        <w:rPr>
          <w:rFonts w:ascii="Times New Roman" w:eastAsia="Times New Roman" w:hAnsi="Times New Roman" w:cs="Times New Roman"/>
          <w:sz w:val="28"/>
          <w:szCs w:val="28"/>
          <w:lang w:eastAsia="ru-RU"/>
        </w:rPr>
        <w:t>23</w:t>
      </w:r>
      <w:r w:rsidRPr="009F580A">
        <w:rPr>
          <w:rFonts w:ascii="Times New Roman" w:eastAsia="Times New Roman" w:hAnsi="Times New Roman" w:cs="Times New Roman"/>
          <w:sz w:val="28"/>
          <w:szCs w:val="28"/>
          <w:lang w:eastAsia="ru-RU"/>
        </w:rPr>
        <w:t xml:space="preserve"> год, проведен </w:t>
      </w:r>
      <w:r>
        <w:rPr>
          <w:rFonts w:ascii="Times New Roman" w:eastAsia="Times New Roman" w:hAnsi="Times New Roman" w:cs="Times New Roman"/>
          <w:sz w:val="28"/>
          <w:szCs w:val="28"/>
          <w:lang w:eastAsia="ru-RU"/>
        </w:rPr>
        <w:t xml:space="preserve">анализ </w:t>
      </w:r>
      <w:r w:rsidRPr="009F580A">
        <w:rPr>
          <w:rFonts w:ascii="Times New Roman" w:eastAsia="Times New Roman" w:hAnsi="Times New Roman" w:cs="Times New Roman"/>
          <w:sz w:val="28"/>
          <w:szCs w:val="28"/>
          <w:lang w:eastAsia="ru-RU"/>
        </w:rPr>
        <w:t>результативности и эффективности мер, направленных на</w:t>
      </w:r>
      <w:r>
        <w:rPr>
          <w:rFonts w:ascii="Times New Roman" w:eastAsia="Times New Roman" w:hAnsi="Times New Roman" w:cs="Times New Roman"/>
          <w:sz w:val="28"/>
          <w:szCs w:val="28"/>
          <w:lang w:eastAsia="ru-RU"/>
        </w:rPr>
        <w:t xml:space="preserve"> </w:t>
      </w:r>
      <w:r w:rsidRPr="009F580A">
        <w:rPr>
          <w:rFonts w:ascii="Times New Roman" w:eastAsia="Times New Roman" w:hAnsi="Times New Roman" w:cs="Times New Roman"/>
          <w:sz w:val="28"/>
          <w:szCs w:val="28"/>
          <w:lang w:eastAsia="ru-RU"/>
        </w:rPr>
        <w:t xml:space="preserve">развитие внутреннего и въездного туризма в Иркутской области, в том числе в части </w:t>
      </w:r>
    </w:p>
    <w:p w:rsidR="003D48FA" w:rsidRPr="009F580A" w:rsidRDefault="003D48FA" w:rsidP="00C8513F">
      <w:pPr>
        <w:widowControl w:val="0"/>
        <w:tabs>
          <w:tab w:val="left" w:pos="4570"/>
        </w:tabs>
        <w:spacing w:after="0" w:line="240" w:lineRule="auto"/>
        <w:ind w:left="34"/>
        <w:contextualSpacing/>
        <w:jc w:val="both"/>
        <w:rPr>
          <w:rFonts w:ascii="Times New Roman" w:eastAsia="Times New Roman" w:hAnsi="Times New Roman" w:cs="Times New Roman"/>
          <w:sz w:val="28"/>
          <w:szCs w:val="28"/>
          <w:lang w:eastAsia="ru-RU"/>
        </w:rPr>
      </w:pPr>
      <w:r w:rsidRPr="009F580A">
        <w:rPr>
          <w:rFonts w:ascii="Times New Roman" w:eastAsia="Times New Roman" w:hAnsi="Times New Roman" w:cs="Times New Roman"/>
          <w:sz w:val="28"/>
          <w:szCs w:val="28"/>
          <w:lang w:eastAsia="ru-RU"/>
        </w:rPr>
        <w:t>реализации проектов по развитию</w:t>
      </w:r>
      <w:r>
        <w:rPr>
          <w:rFonts w:ascii="Times New Roman" w:eastAsia="Times New Roman" w:hAnsi="Times New Roman" w:cs="Times New Roman"/>
          <w:sz w:val="28"/>
          <w:szCs w:val="28"/>
          <w:lang w:eastAsia="ru-RU"/>
        </w:rPr>
        <w:t xml:space="preserve"> </w:t>
      </w:r>
      <w:r w:rsidRPr="009F580A">
        <w:rPr>
          <w:rFonts w:ascii="Times New Roman" w:eastAsia="Times New Roman" w:hAnsi="Times New Roman" w:cs="Times New Roman"/>
          <w:sz w:val="28"/>
          <w:szCs w:val="28"/>
          <w:lang w:eastAsia="ru-RU"/>
        </w:rPr>
        <w:t>туристической инфраструктуры в</w:t>
      </w:r>
      <w:r>
        <w:rPr>
          <w:rFonts w:ascii="Times New Roman" w:eastAsia="Times New Roman" w:hAnsi="Times New Roman" w:cs="Times New Roman"/>
          <w:sz w:val="28"/>
          <w:szCs w:val="28"/>
          <w:lang w:eastAsia="ru-RU"/>
        </w:rPr>
        <w:t xml:space="preserve"> </w:t>
      </w:r>
      <w:r w:rsidRPr="009F580A">
        <w:rPr>
          <w:rFonts w:ascii="Times New Roman" w:eastAsia="Times New Roman" w:hAnsi="Times New Roman" w:cs="Times New Roman"/>
          <w:sz w:val="28"/>
          <w:szCs w:val="28"/>
          <w:lang w:eastAsia="ru-RU"/>
        </w:rPr>
        <w:t xml:space="preserve"> 2019-2022 гг</w:t>
      </w:r>
      <w:r>
        <w:rPr>
          <w:rFonts w:ascii="Times New Roman" w:eastAsia="Times New Roman" w:hAnsi="Times New Roman" w:cs="Times New Roman"/>
          <w:sz w:val="28"/>
          <w:szCs w:val="28"/>
          <w:lang w:eastAsia="ru-RU"/>
        </w:rPr>
        <w:t>.</w:t>
      </w:r>
    </w:p>
    <w:p w:rsidR="003D48FA" w:rsidRDefault="003D48FA" w:rsidP="00C8513F">
      <w:pPr>
        <w:tabs>
          <w:tab w:val="left" w:pos="0"/>
        </w:tabs>
        <w:spacing w:after="0" w:line="240" w:lineRule="auto"/>
        <w:ind w:firstLine="709"/>
        <w:contextualSpacing/>
        <w:jc w:val="both"/>
        <w:rPr>
          <w:rFonts w:ascii="Times New Roman" w:hAnsi="Times New Roman" w:cs="Times New Roman"/>
          <w:sz w:val="28"/>
          <w:szCs w:val="28"/>
        </w:rPr>
      </w:pPr>
      <w:r w:rsidRPr="009F580A">
        <w:rPr>
          <w:rFonts w:ascii="Times New Roman" w:eastAsia="Times New Roman" w:hAnsi="Times New Roman" w:cs="Times New Roman"/>
          <w:sz w:val="28"/>
          <w:szCs w:val="28"/>
          <w:lang w:eastAsia="ru-RU"/>
        </w:rPr>
        <w:t>Заслушав информацию по данному вопросу</w:t>
      </w:r>
      <w:r>
        <w:rPr>
          <w:rFonts w:ascii="Times New Roman" w:eastAsia="Times New Roman" w:hAnsi="Times New Roman" w:cs="Times New Roman"/>
          <w:sz w:val="28"/>
          <w:szCs w:val="28"/>
          <w:lang w:eastAsia="ru-RU"/>
        </w:rPr>
        <w:t xml:space="preserve"> аудитора </w:t>
      </w:r>
      <w:r w:rsidRPr="009F580A">
        <w:rPr>
          <w:rFonts w:ascii="Times New Roman" w:eastAsia="Times New Roman" w:hAnsi="Times New Roman" w:cs="Times New Roman"/>
          <w:sz w:val="28"/>
          <w:szCs w:val="28"/>
          <w:lang w:eastAsia="ru-RU"/>
        </w:rPr>
        <w:t xml:space="preserve"> КСП области </w:t>
      </w:r>
      <w:proofErr w:type="spellStart"/>
      <w:r w:rsidRPr="009F580A">
        <w:rPr>
          <w:rFonts w:ascii="Times New Roman" w:eastAsia="Times New Roman" w:hAnsi="Times New Roman" w:cs="Times New Roman"/>
          <w:sz w:val="28"/>
          <w:szCs w:val="28"/>
          <w:lang w:eastAsia="ru-RU"/>
        </w:rPr>
        <w:t>Махтиной</w:t>
      </w:r>
      <w:proofErr w:type="spellEnd"/>
      <w:r w:rsidRPr="009F580A">
        <w:rPr>
          <w:rFonts w:ascii="Times New Roman" w:eastAsia="Times New Roman" w:hAnsi="Times New Roman" w:cs="Times New Roman"/>
          <w:sz w:val="28"/>
          <w:szCs w:val="28"/>
          <w:lang w:eastAsia="ru-RU"/>
        </w:rPr>
        <w:t xml:space="preserve"> Ю.Б., комиссия отмечает следующее.</w:t>
      </w:r>
      <w:r w:rsidRPr="00EA4F5D">
        <w:rPr>
          <w:rFonts w:ascii="Times New Roman" w:hAnsi="Times New Roman" w:cs="Times New Roman"/>
          <w:sz w:val="28"/>
          <w:szCs w:val="28"/>
        </w:rPr>
        <w:t xml:space="preserve">      </w:t>
      </w:r>
    </w:p>
    <w:p w:rsidR="003D48FA" w:rsidRDefault="003D48FA" w:rsidP="00C8513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A4F5D">
        <w:rPr>
          <w:rFonts w:ascii="Times New Roman" w:hAnsi="Times New Roman" w:cs="Times New Roman"/>
          <w:sz w:val="28"/>
          <w:szCs w:val="28"/>
        </w:rPr>
        <w:t>В Иркутской области в проверяемом периоде мероприятия, направленные на создание благоприятных условий для развития туристской индустрии реализуются в рамках подпрограммы «Развитие внутреннего и въездного туризма в Иркутской области» госпрограммы «Экономическое развитие и инновационная экономика». Ответственным исполнителем Подпрограммы является Агентство по туризму</w:t>
      </w:r>
      <w:r>
        <w:rPr>
          <w:rFonts w:ascii="Times New Roman" w:hAnsi="Times New Roman" w:cs="Times New Roman"/>
          <w:sz w:val="28"/>
          <w:szCs w:val="28"/>
        </w:rPr>
        <w:t xml:space="preserve"> Иркутской области (далее – Агентство)</w:t>
      </w:r>
      <w:r w:rsidRPr="00EA4F5D">
        <w:rPr>
          <w:rFonts w:ascii="Times New Roman" w:hAnsi="Times New Roman" w:cs="Times New Roman"/>
          <w:sz w:val="28"/>
          <w:szCs w:val="28"/>
        </w:rPr>
        <w:t xml:space="preserve">, участниками Подпрограммы </w:t>
      </w:r>
      <w:r>
        <w:rPr>
          <w:rFonts w:ascii="Times New Roman" w:hAnsi="Times New Roman" w:cs="Times New Roman"/>
          <w:sz w:val="28"/>
          <w:szCs w:val="28"/>
        </w:rPr>
        <w:t>–</w:t>
      </w:r>
      <w:r w:rsidRPr="00EA4F5D">
        <w:rPr>
          <w:rFonts w:ascii="Times New Roman" w:hAnsi="Times New Roman" w:cs="Times New Roman"/>
          <w:sz w:val="28"/>
          <w:szCs w:val="28"/>
        </w:rPr>
        <w:t xml:space="preserve"> Мин</w:t>
      </w:r>
      <w:r>
        <w:rPr>
          <w:rFonts w:ascii="Times New Roman" w:hAnsi="Times New Roman" w:cs="Times New Roman"/>
          <w:sz w:val="28"/>
          <w:szCs w:val="28"/>
        </w:rPr>
        <w:t xml:space="preserve">истерство </w:t>
      </w:r>
      <w:r w:rsidRPr="00EA4F5D">
        <w:rPr>
          <w:rFonts w:ascii="Times New Roman" w:hAnsi="Times New Roman" w:cs="Times New Roman"/>
          <w:sz w:val="28"/>
          <w:szCs w:val="28"/>
        </w:rPr>
        <w:t>эк</w:t>
      </w:r>
      <w:r>
        <w:rPr>
          <w:rFonts w:ascii="Times New Roman" w:hAnsi="Times New Roman" w:cs="Times New Roman"/>
          <w:sz w:val="28"/>
          <w:szCs w:val="28"/>
        </w:rPr>
        <w:t>ономического развития Иркутской области</w:t>
      </w:r>
      <w:r w:rsidRPr="00EA4F5D">
        <w:rPr>
          <w:rFonts w:ascii="Times New Roman" w:hAnsi="Times New Roman" w:cs="Times New Roman"/>
          <w:sz w:val="28"/>
          <w:szCs w:val="28"/>
        </w:rPr>
        <w:t>, Мин</w:t>
      </w:r>
      <w:r>
        <w:rPr>
          <w:rFonts w:ascii="Times New Roman" w:hAnsi="Times New Roman" w:cs="Times New Roman"/>
          <w:sz w:val="28"/>
          <w:szCs w:val="28"/>
        </w:rPr>
        <w:t>и</w:t>
      </w:r>
      <w:r w:rsidRPr="00EA4F5D">
        <w:rPr>
          <w:rFonts w:ascii="Times New Roman" w:hAnsi="Times New Roman" w:cs="Times New Roman"/>
          <w:sz w:val="28"/>
          <w:szCs w:val="28"/>
        </w:rPr>
        <w:t>ст</w:t>
      </w:r>
      <w:r>
        <w:rPr>
          <w:rFonts w:ascii="Times New Roman" w:hAnsi="Times New Roman" w:cs="Times New Roman"/>
          <w:sz w:val="28"/>
          <w:szCs w:val="28"/>
        </w:rPr>
        <w:t>е</w:t>
      </w:r>
      <w:r w:rsidRPr="00EA4F5D">
        <w:rPr>
          <w:rFonts w:ascii="Times New Roman" w:hAnsi="Times New Roman" w:cs="Times New Roman"/>
          <w:sz w:val="28"/>
          <w:szCs w:val="28"/>
        </w:rPr>
        <w:t>р</w:t>
      </w:r>
      <w:r>
        <w:rPr>
          <w:rFonts w:ascii="Times New Roman" w:hAnsi="Times New Roman" w:cs="Times New Roman"/>
          <w:sz w:val="28"/>
          <w:szCs w:val="28"/>
        </w:rPr>
        <w:t xml:space="preserve">ство строительства Иркутской </w:t>
      </w:r>
      <w:proofErr w:type="gramStart"/>
      <w:r>
        <w:rPr>
          <w:rFonts w:ascii="Times New Roman" w:hAnsi="Times New Roman" w:cs="Times New Roman"/>
          <w:sz w:val="28"/>
          <w:szCs w:val="28"/>
        </w:rPr>
        <w:t xml:space="preserve">области </w:t>
      </w:r>
      <w:r w:rsidRPr="00EA4F5D">
        <w:rPr>
          <w:rFonts w:ascii="Times New Roman" w:hAnsi="Times New Roman" w:cs="Times New Roman"/>
          <w:sz w:val="28"/>
          <w:szCs w:val="28"/>
        </w:rPr>
        <w:t xml:space="preserve"> и</w:t>
      </w:r>
      <w:proofErr w:type="gramEnd"/>
      <w:r w:rsidRPr="00EA4F5D">
        <w:rPr>
          <w:rFonts w:ascii="Times New Roman" w:hAnsi="Times New Roman" w:cs="Times New Roman"/>
          <w:sz w:val="28"/>
          <w:szCs w:val="28"/>
        </w:rPr>
        <w:t xml:space="preserve"> Мин</w:t>
      </w:r>
      <w:r>
        <w:rPr>
          <w:rFonts w:ascii="Times New Roman" w:hAnsi="Times New Roman" w:cs="Times New Roman"/>
          <w:sz w:val="28"/>
          <w:szCs w:val="28"/>
        </w:rPr>
        <w:t xml:space="preserve">истерство  </w:t>
      </w:r>
      <w:r w:rsidRPr="00EA4F5D">
        <w:rPr>
          <w:rFonts w:ascii="Times New Roman" w:hAnsi="Times New Roman" w:cs="Times New Roman"/>
          <w:sz w:val="28"/>
          <w:szCs w:val="28"/>
        </w:rPr>
        <w:t>имуществ</w:t>
      </w:r>
      <w:r>
        <w:rPr>
          <w:rFonts w:ascii="Times New Roman" w:hAnsi="Times New Roman" w:cs="Times New Roman"/>
          <w:sz w:val="28"/>
          <w:szCs w:val="28"/>
        </w:rPr>
        <w:t>енны</w:t>
      </w:r>
      <w:r w:rsidR="00C8513F">
        <w:rPr>
          <w:rFonts w:ascii="Times New Roman" w:hAnsi="Times New Roman" w:cs="Times New Roman"/>
          <w:sz w:val="28"/>
          <w:szCs w:val="28"/>
        </w:rPr>
        <w:t>х</w:t>
      </w:r>
      <w:r>
        <w:rPr>
          <w:rFonts w:ascii="Times New Roman" w:hAnsi="Times New Roman" w:cs="Times New Roman"/>
          <w:sz w:val="28"/>
          <w:szCs w:val="28"/>
        </w:rPr>
        <w:t xml:space="preserve"> отношений Иркутской области</w:t>
      </w:r>
      <w:r w:rsidRPr="00EA4F5D">
        <w:rPr>
          <w:rFonts w:ascii="Times New Roman" w:hAnsi="Times New Roman" w:cs="Times New Roman"/>
          <w:sz w:val="28"/>
          <w:szCs w:val="28"/>
        </w:rPr>
        <w:t xml:space="preserve">. </w:t>
      </w:r>
    </w:p>
    <w:p w:rsidR="003D48FA" w:rsidRDefault="003D48FA" w:rsidP="003D48F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A4F5D">
        <w:rPr>
          <w:rFonts w:ascii="Times New Roman" w:hAnsi="Times New Roman" w:cs="Times New Roman"/>
          <w:sz w:val="28"/>
          <w:szCs w:val="28"/>
        </w:rPr>
        <w:t xml:space="preserve">Наибольшая доля от общего объема бюджетных ассигнований по Подпрограмме в 2019-2022 годах приходится на мероприятия по проектированию и строительству объектов обеспечивающей инфраструктуры туристско-рекреационного кластера «Ворота Байкала» (1 739 млн. р., из которых 1 200 млн. р. – средства федерального бюджета). </w:t>
      </w:r>
    </w:p>
    <w:p w:rsidR="003D48FA" w:rsidRDefault="003D48FA" w:rsidP="003D48F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A4F5D">
        <w:rPr>
          <w:rFonts w:ascii="Times New Roman" w:hAnsi="Times New Roman" w:cs="Times New Roman"/>
          <w:sz w:val="28"/>
          <w:szCs w:val="28"/>
        </w:rPr>
        <w:t>Реализация мероприятий по строительству объектов осуществляется с 2019 года. В 2019-2020 годах исполнителем мероприятий части объектов был</w:t>
      </w:r>
      <w:r w:rsidR="00287260">
        <w:rPr>
          <w:rFonts w:ascii="Times New Roman" w:hAnsi="Times New Roman" w:cs="Times New Roman"/>
          <w:sz w:val="28"/>
          <w:szCs w:val="28"/>
        </w:rPr>
        <w:t>о</w:t>
      </w:r>
      <w:r w:rsidRPr="00EA4F5D">
        <w:rPr>
          <w:rFonts w:ascii="Times New Roman" w:hAnsi="Times New Roman" w:cs="Times New Roman"/>
          <w:sz w:val="28"/>
          <w:szCs w:val="28"/>
        </w:rPr>
        <w:t xml:space="preserve"> определен</w:t>
      </w:r>
      <w:r w:rsidR="00287260">
        <w:rPr>
          <w:rFonts w:ascii="Times New Roman" w:hAnsi="Times New Roman" w:cs="Times New Roman"/>
          <w:sz w:val="28"/>
          <w:szCs w:val="28"/>
        </w:rPr>
        <w:t>о</w:t>
      </w:r>
      <w:r w:rsidRPr="00EA4F5D">
        <w:rPr>
          <w:rFonts w:ascii="Times New Roman" w:hAnsi="Times New Roman" w:cs="Times New Roman"/>
          <w:sz w:val="28"/>
          <w:szCs w:val="28"/>
        </w:rPr>
        <w:t xml:space="preserve"> </w:t>
      </w:r>
      <w:r w:rsidR="00287260" w:rsidRPr="00EA4F5D">
        <w:rPr>
          <w:rFonts w:ascii="Times New Roman" w:hAnsi="Times New Roman" w:cs="Times New Roman"/>
          <w:sz w:val="28"/>
          <w:szCs w:val="28"/>
        </w:rPr>
        <w:t>Мин</w:t>
      </w:r>
      <w:r w:rsidR="00287260">
        <w:rPr>
          <w:rFonts w:ascii="Times New Roman" w:hAnsi="Times New Roman" w:cs="Times New Roman"/>
          <w:sz w:val="28"/>
          <w:szCs w:val="28"/>
        </w:rPr>
        <w:t xml:space="preserve">истерство </w:t>
      </w:r>
      <w:r w:rsidR="00287260" w:rsidRPr="00EA4F5D">
        <w:rPr>
          <w:rFonts w:ascii="Times New Roman" w:hAnsi="Times New Roman" w:cs="Times New Roman"/>
          <w:sz w:val="28"/>
          <w:szCs w:val="28"/>
        </w:rPr>
        <w:t>эк</w:t>
      </w:r>
      <w:r w:rsidR="00287260">
        <w:rPr>
          <w:rFonts w:ascii="Times New Roman" w:hAnsi="Times New Roman" w:cs="Times New Roman"/>
          <w:sz w:val="28"/>
          <w:szCs w:val="28"/>
        </w:rPr>
        <w:t>ономического развития Иркутской области</w:t>
      </w:r>
      <w:r w:rsidRPr="00EA4F5D">
        <w:rPr>
          <w:rFonts w:ascii="Times New Roman" w:hAnsi="Times New Roman" w:cs="Times New Roman"/>
          <w:sz w:val="28"/>
          <w:szCs w:val="28"/>
        </w:rPr>
        <w:t xml:space="preserve">, с </w:t>
      </w:r>
      <w:r w:rsidRPr="00EA4F5D">
        <w:rPr>
          <w:rFonts w:ascii="Times New Roman" w:hAnsi="Times New Roman" w:cs="Times New Roman"/>
          <w:sz w:val="28"/>
          <w:szCs w:val="28"/>
        </w:rPr>
        <w:lastRenderedPageBreak/>
        <w:t>01.09.2021 обеспечение выполнения функций государственного заказчика возложено на Мин</w:t>
      </w:r>
      <w:r w:rsidR="00287260">
        <w:rPr>
          <w:rFonts w:ascii="Times New Roman" w:hAnsi="Times New Roman" w:cs="Times New Roman"/>
          <w:sz w:val="28"/>
          <w:szCs w:val="28"/>
        </w:rPr>
        <w:t>и</w:t>
      </w:r>
      <w:r w:rsidRPr="00EA4F5D">
        <w:rPr>
          <w:rFonts w:ascii="Times New Roman" w:hAnsi="Times New Roman" w:cs="Times New Roman"/>
          <w:sz w:val="28"/>
          <w:szCs w:val="28"/>
        </w:rPr>
        <w:t>ст</w:t>
      </w:r>
      <w:r w:rsidR="00287260">
        <w:rPr>
          <w:rFonts w:ascii="Times New Roman" w:hAnsi="Times New Roman" w:cs="Times New Roman"/>
          <w:sz w:val="28"/>
          <w:szCs w:val="28"/>
        </w:rPr>
        <w:t>е</w:t>
      </w:r>
      <w:r w:rsidRPr="00EA4F5D">
        <w:rPr>
          <w:rFonts w:ascii="Times New Roman" w:hAnsi="Times New Roman" w:cs="Times New Roman"/>
          <w:sz w:val="28"/>
          <w:szCs w:val="28"/>
        </w:rPr>
        <w:t>р</w:t>
      </w:r>
      <w:r w:rsidR="00287260">
        <w:rPr>
          <w:rFonts w:ascii="Times New Roman" w:hAnsi="Times New Roman" w:cs="Times New Roman"/>
          <w:sz w:val="28"/>
          <w:szCs w:val="28"/>
        </w:rPr>
        <w:t>ств</w:t>
      </w:r>
      <w:r w:rsidRPr="00EA4F5D">
        <w:rPr>
          <w:rFonts w:ascii="Times New Roman" w:hAnsi="Times New Roman" w:cs="Times New Roman"/>
          <w:sz w:val="28"/>
          <w:szCs w:val="28"/>
        </w:rPr>
        <w:t>о</w:t>
      </w:r>
      <w:r w:rsidR="00287260">
        <w:rPr>
          <w:rFonts w:ascii="Times New Roman" w:hAnsi="Times New Roman" w:cs="Times New Roman"/>
          <w:sz w:val="28"/>
          <w:szCs w:val="28"/>
        </w:rPr>
        <w:t xml:space="preserve"> строительства Иркутской области</w:t>
      </w:r>
      <w:r w:rsidRPr="00EA4F5D">
        <w:rPr>
          <w:rFonts w:ascii="Times New Roman" w:hAnsi="Times New Roman" w:cs="Times New Roman"/>
          <w:sz w:val="28"/>
          <w:szCs w:val="28"/>
        </w:rPr>
        <w:t xml:space="preserve"> (контракты на строительство объектов инфраструктуры, заключенные </w:t>
      </w:r>
      <w:r w:rsidR="00287260">
        <w:rPr>
          <w:rFonts w:ascii="Times New Roman" w:hAnsi="Times New Roman" w:cs="Times New Roman"/>
          <w:sz w:val="28"/>
          <w:szCs w:val="28"/>
        </w:rPr>
        <w:t>до 01.09.2021</w:t>
      </w:r>
      <w:r w:rsidRPr="00EA4F5D">
        <w:rPr>
          <w:rFonts w:ascii="Times New Roman" w:hAnsi="Times New Roman" w:cs="Times New Roman"/>
          <w:sz w:val="28"/>
          <w:szCs w:val="28"/>
        </w:rPr>
        <w:t>, были п</w:t>
      </w:r>
      <w:r w:rsidR="00287260">
        <w:rPr>
          <w:rFonts w:ascii="Times New Roman" w:hAnsi="Times New Roman" w:cs="Times New Roman"/>
          <w:sz w:val="28"/>
          <w:szCs w:val="28"/>
        </w:rPr>
        <w:t>е</w:t>
      </w:r>
      <w:r w:rsidRPr="00EA4F5D">
        <w:rPr>
          <w:rFonts w:ascii="Times New Roman" w:hAnsi="Times New Roman" w:cs="Times New Roman"/>
          <w:sz w:val="28"/>
          <w:szCs w:val="28"/>
        </w:rPr>
        <w:t xml:space="preserve">реданы  ОГКУ «Единый заказчик в сфере строительства Иркутской области» (далее – ОГКУ «ЕЗИО»)). </w:t>
      </w:r>
    </w:p>
    <w:p w:rsidR="003D48FA" w:rsidRDefault="003D48FA" w:rsidP="003D48F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A4F5D">
        <w:rPr>
          <w:rFonts w:ascii="Times New Roman" w:hAnsi="Times New Roman" w:cs="Times New Roman"/>
          <w:sz w:val="28"/>
          <w:szCs w:val="28"/>
        </w:rPr>
        <w:t xml:space="preserve"> Заказчиком второй части объектов инфраструктуры является АО «ОЭЗ «Иркутск». Источником для осуществления строительства являются взносы в уставный капитал единственного акционера (Мини</w:t>
      </w:r>
      <w:r w:rsidR="00287260">
        <w:rPr>
          <w:rFonts w:ascii="Times New Roman" w:hAnsi="Times New Roman" w:cs="Times New Roman"/>
          <w:sz w:val="28"/>
          <w:szCs w:val="28"/>
        </w:rPr>
        <w:t>стерство и</w:t>
      </w:r>
      <w:r w:rsidRPr="00EA4F5D">
        <w:rPr>
          <w:rFonts w:ascii="Times New Roman" w:hAnsi="Times New Roman" w:cs="Times New Roman"/>
          <w:sz w:val="28"/>
          <w:szCs w:val="28"/>
        </w:rPr>
        <w:t>муществ</w:t>
      </w:r>
      <w:r w:rsidR="00287260">
        <w:rPr>
          <w:rFonts w:ascii="Times New Roman" w:hAnsi="Times New Roman" w:cs="Times New Roman"/>
          <w:sz w:val="28"/>
          <w:szCs w:val="28"/>
        </w:rPr>
        <w:t>енных отношений Иркутской области</w:t>
      </w:r>
      <w:r w:rsidRPr="00EA4F5D">
        <w:rPr>
          <w:rFonts w:ascii="Times New Roman" w:hAnsi="Times New Roman" w:cs="Times New Roman"/>
          <w:sz w:val="28"/>
          <w:szCs w:val="28"/>
        </w:rPr>
        <w:t xml:space="preserve">) (за период с 2017 года уставный капитал общества увеличен на 266,9 млн. р.). </w:t>
      </w:r>
    </w:p>
    <w:p w:rsidR="00FA1EC8" w:rsidRDefault="003D48FA" w:rsidP="003D48F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87260">
        <w:rPr>
          <w:rFonts w:ascii="Times New Roman" w:hAnsi="Times New Roman" w:cs="Times New Roman"/>
          <w:sz w:val="28"/>
          <w:szCs w:val="28"/>
        </w:rPr>
        <w:t xml:space="preserve">  </w:t>
      </w:r>
      <w:r w:rsidRPr="00EA4F5D">
        <w:rPr>
          <w:rFonts w:ascii="Times New Roman" w:hAnsi="Times New Roman" w:cs="Times New Roman"/>
          <w:sz w:val="28"/>
          <w:szCs w:val="28"/>
        </w:rPr>
        <w:t xml:space="preserve"> По итогам проведенной оценки эффективности расходования средств, направленных на создание объектов инженерной инфраструктуры ОЭЗ ТРТ «Ворота Байкала»</w:t>
      </w:r>
      <w:r w:rsidR="00287260">
        <w:rPr>
          <w:rFonts w:ascii="Times New Roman" w:hAnsi="Times New Roman" w:cs="Times New Roman"/>
          <w:sz w:val="28"/>
          <w:szCs w:val="28"/>
        </w:rPr>
        <w:t xml:space="preserve"> выявлено, что п</w:t>
      </w:r>
      <w:r w:rsidRPr="00EA4F5D">
        <w:rPr>
          <w:rFonts w:ascii="Times New Roman" w:hAnsi="Times New Roman" w:cs="Times New Roman"/>
          <w:sz w:val="28"/>
          <w:szCs w:val="28"/>
        </w:rPr>
        <w:t>о состоянию на конец 2022 года из всех объектов инфраструктуры закончены строительством только сети ливневой канализации (ОГКУ «ЕЗИО»).</w:t>
      </w:r>
    </w:p>
    <w:p w:rsidR="003D48FA" w:rsidRDefault="003D48FA" w:rsidP="003D48F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A4F5D">
        <w:rPr>
          <w:rFonts w:ascii="Times New Roman" w:hAnsi="Times New Roman" w:cs="Times New Roman"/>
          <w:sz w:val="28"/>
          <w:szCs w:val="28"/>
        </w:rPr>
        <w:t xml:space="preserve">В процессе строительства всех объектов допускались многочисленные отклонения от проектной документации, возникала необходимость изменения технических решений, что явилось следствием выделения отдельных объектов из проектной документации 2016 года, ведения строительства двумя заказчиками, несогласованность проектных решений и последовательности выполнения работ. </w:t>
      </w:r>
    </w:p>
    <w:p w:rsidR="003D48FA" w:rsidRDefault="003D48FA" w:rsidP="003D48F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Так, с</w:t>
      </w:r>
      <w:r w:rsidRPr="00EA4F5D">
        <w:rPr>
          <w:rFonts w:ascii="Times New Roman" w:hAnsi="Times New Roman" w:cs="Times New Roman"/>
          <w:sz w:val="28"/>
          <w:szCs w:val="28"/>
        </w:rPr>
        <w:t>троительство сетей канализации и водоснабжения (заказчик - АО ОЭЗ «Иркутск») осуществлялось в 2018-2020 годах ООО «</w:t>
      </w:r>
      <w:proofErr w:type="spellStart"/>
      <w:r w:rsidRPr="00EA4F5D">
        <w:rPr>
          <w:rFonts w:ascii="Times New Roman" w:hAnsi="Times New Roman" w:cs="Times New Roman"/>
          <w:sz w:val="28"/>
          <w:szCs w:val="28"/>
        </w:rPr>
        <w:t>Сибстрой</w:t>
      </w:r>
      <w:proofErr w:type="spellEnd"/>
      <w:r w:rsidRPr="00EA4F5D">
        <w:rPr>
          <w:rFonts w:ascii="Times New Roman" w:hAnsi="Times New Roman" w:cs="Times New Roman"/>
          <w:sz w:val="28"/>
          <w:szCs w:val="28"/>
        </w:rPr>
        <w:t>», затем ООО СК «</w:t>
      </w:r>
      <w:proofErr w:type="spellStart"/>
      <w:r w:rsidRPr="00EA4F5D">
        <w:rPr>
          <w:rFonts w:ascii="Times New Roman" w:hAnsi="Times New Roman" w:cs="Times New Roman"/>
          <w:sz w:val="28"/>
          <w:szCs w:val="28"/>
        </w:rPr>
        <w:t>ВостСибСтрой</w:t>
      </w:r>
      <w:proofErr w:type="spellEnd"/>
      <w:r w:rsidRPr="00EA4F5D">
        <w:rPr>
          <w:rFonts w:ascii="Times New Roman" w:hAnsi="Times New Roman" w:cs="Times New Roman"/>
          <w:sz w:val="28"/>
          <w:szCs w:val="28"/>
        </w:rPr>
        <w:t>», на настоящий момент строительство не закончено. Всего на строительство объекта, включая иные работы кроме строительства (корректировка проекта, технологическое присоединение, проведение государственной экспертизы, актуализация инженерно-экологических изысканий и пр.) АО «ОЭЗ</w:t>
      </w:r>
      <w:r w:rsidR="009B307E">
        <w:rPr>
          <w:rFonts w:ascii="Times New Roman" w:hAnsi="Times New Roman" w:cs="Times New Roman"/>
          <w:sz w:val="28"/>
          <w:szCs w:val="28"/>
        </w:rPr>
        <w:t xml:space="preserve"> «Иркутск</w:t>
      </w:r>
      <w:r w:rsidRPr="00EA4F5D">
        <w:rPr>
          <w:rFonts w:ascii="Times New Roman" w:hAnsi="Times New Roman" w:cs="Times New Roman"/>
          <w:sz w:val="28"/>
          <w:szCs w:val="28"/>
        </w:rPr>
        <w:t xml:space="preserve">» было израсходовано около 160 млн. р. </w:t>
      </w:r>
      <w:r w:rsidR="00C8513F">
        <w:rPr>
          <w:rFonts w:ascii="Times New Roman" w:hAnsi="Times New Roman" w:cs="Times New Roman"/>
          <w:sz w:val="28"/>
          <w:szCs w:val="28"/>
        </w:rPr>
        <w:t>П</w:t>
      </w:r>
      <w:r w:rsidRPr="00EA4F5D">
        <w:rPr>
          <w:rFonts w:ascii="Times New Roman" w:hAnsi="Times New Roman" w:cs="Times New Roman"/>
          <w:sz w:val="28"/>
          <w:szCs w:val="28"/>
        </w:rPr>
        <w:t xml:space="preserve">о итогам проведенного в марте 2023 года технического обследования сетей установлено, что отдельные участки сетей имеют повреждения либо дефекты, допущенные при монтаже трубопроводов, большинство колодцев сетей водоснабжения находятся в затопленном состоянии в виду некачественной гидроизоляции, имеются разрушенные элементы колодцев и т.д. Для завершения строительства сетей водопровода и канализации необходимо выполнить новое проектирование работ по реконструкции объектов незавершенного строительства. </w:t>
      </w:r>
    </w:p>
    <w:p w:rsidR="003D48FA" w:rsidRDefault="003D48FA" w:rsidP="003D48F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A4F5D">
        <w:rPr>
          <w:rFonts w:ascii="Times New Roman" w:hAnsi="Times New Roman" w:cs="Times New Roman"/>
          <w:sz w:val="28"/>
          <w:szCs w:val="28"/>
        </w:rPr>
        <w:t xml:space="preserve"> Строительство сетей ливневой канализации (заказчик – Мин</w:t>
      </w:r>
      <w:r w:rsidR="009B307E">
        <w:rPr>
          <w:rFonts w:ascii="Times New Roman" w:hAnsi="Times New Roman" w:cs="Times New Roman"/>
          <w:sz w:val="28"/>
          <w:szCs w:val="28"/>
        </w:rPr>
        <w:t xml:space="preserve">истерство </w:t>
      </w:r>
      <w:r w:rsidRPr="00EA4F5D">
        <w:rPr>
          <w:rFonts w:ascii="Times New Roman" w:hAnsi="Times New Roman" w:cs="Times New Roman"/>
          <w:sz w:val="28"/>
          <w:szCs w:val="28"/>
        </w:rPr>
        <w:t>эк</w:t>
      </w:r>
      <w:r w:rsidR="009B307E">
        <w:rPr>
          <w:rFonts w:ascii="Times New Roman" w:hAnsi="Times New Roman" w:cs="Times New Roman"/>
          <w:sz w:val="28"/>
          <w:szCs w:val="28"/>
        </w:rPr>
        <w:t>ономического развития Иркутской области</w:t>
      </w:r>
      <w:r w:rsidRPr="00EA4F5D">
        <w:rPr>
          <w:rFonts w:ascii="Times New Roman" w:hAnsi="Times New Roman" w:cs="Times New Roman"/>
          <w:sz w:val="28"/>
          <w:szCs w:val="28"/>
        </w:rPr>
        <w:t>, ОГКУ «ЕЗИО») осуществлялось в 2019-2022 годах ООО СК «</w:t>
      </w:r>
      <w:proofErr w:type="spellStart"/>
      <w:r w:rsidRPr="00EA4F5D">
        <w:rPr>
          <w:rFonts w:ascii="Times New Roman" w:hAnsi="Times New Roman" w:cs="Times New Roman"/>
          <w:sz w:val="28"/>
          <w:szCs w:val="28"/>
        </w:rPr>
        <w:t>ВостСибСтрой</w:t>
      </w:r>
      <w:proofErr w:type="spellEnd"/>
      <w:r w:rsidRPr="00EA4F5D">
        <w:rPr>
          <w:rFonts w:ascii="Times New Roman" w:hAnsi="Times New Roman" w:cs="Times New Roman"/>
          <w:sz w:val="28"/>
          <w:szCs w:val="28"/>
        </w:rPr>
        <w:t xml:space="preserve">» по проектной документации 70 ООО «Сибирский проектный институт». Исполнение по контракту завершено, получено разрешение на ввод объекта в эксплуатацию. На строительство объекта было направлено 269,9 млн. р. По итогам проверки реализации контракта установлен ряд нарушений и недостатков, в том </w:t>
      </w:r>
      <w:proofErr w:type="gramStart"/>
      <w:r w:rsidRPr="00EA4F5D">
        <w:rPr>
          <w:rFonts w:ascii="Times New Roman" w:hAnsi="Times New Roman" w:cs="Times New Roman"/>
          <w:sz w:val="28"/>
          <w:szCs w:val="28"/>
        </w:rPr>
        <w:t>числе</w:t>
      </w:r>
      <w:r>
        <w:rPr>
          <w:rFonts w:ascii="Times New Roman" w:hAnsi="Times New Roman" w:cs="Times New Roman"/>
          <w:sz w:val="28"/>
          <w:szCs w:val="28"/>
        </w:rPr>
        <w:t xml:space="preserve"> </w:t>
      </w:r>
      <w:r w:rsidRPr="00EA4F5D">
        <w:rPr>
          <w:rFonts w:ascii="Times New Roman" w:hAnsi="Times New Roman" w:cs="Times New Roman"/>
          <w:sz w:val="28"/>
          <w:szCs w:val="28"/>
        </w:rPr>
        <w:t xml:space="preserve"> установлено</w:t>
      </w:r>
      <w:proofErr w:type="gramEnd"/>
      <w:r w:rsidRPr="00EA4F5D">
        <w:rPr>
          <w:rFonts w:ascii="Times New Roman" w:hAnsi="Times New Roman" w:cs="Times New Roman"/>
          <w:sz w:val="28"/>
          <w:szCs w:val="28"/>
        </w:rPr>
        <w:t xml:space="preserve"> несоответствие характеристики линейного объекта (протяженность) указанной в разрешительной и иной документации, которая </w:t>
      </w:r>
      <w:r w:rsidRPr="00EA4F5D">
        <w:rPr>
          <w:rFonts w:ascii="Times New Roman" w:hAnsi="Times New Roman" w:cs="Times New Roman"/>
          <w:sz w:val="28"/>
          <w:szCs w:val="28"/>
        </w:rPr>
        <w:lastRenderedPageBreak/>
        <w:t xml:space="preserve">подтверждает выполнение строительства объекта в полном объеме (1921 м) и в разрешении на ввод объекта в эксплуатацию (1621 м). В соответствии с п. 3 ч. 6 ст. 55 </w:t>
      </w:r>
      <w:proofErr w:type="spellStart"/>
      <w:r w:rsidRPr="00EA4F5D">
        <w:rPr>
          <w:rFonts w:ascii="Times New Roman" w:hAnsi="Times New Roman" w:cs="Times New Roman"/>
          <w:sz w:val="28"/>
          <w:szCs w:val="28"/>
        </w:rPr>
        <w:t>ГрК</w:t>
      </w:r>
      <w:proofErr w:type="spellEnd"/>
      <w:r w:rsidRPr="00EA4F5D">
        <w:rPr>
          <w:rFonts w:ascii="Times New Roman" w:hAnsi="Times New Roman" w:cs="Times New Roman"/>
          <w:sz w:val="28"/>
          <w:szCs w:val="28"/>
        </w:rPr>
        <w:t xml:space="preserve"> РФ несоответствие объекта капитального строительства требованиям, установленным в разрешении на строительство, являлось основанием для отказа в выдаче разрешения на ввод объекта в эксплуатацию.</w:t>
      </w:r>
    </w:p>
    <w:p w:rsidR="003D48FA" w:rsidRDefault="003D48FA" w:rsidP="003D48F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A4F5D">
        <w:rPr>
          <w:rFonts w:ascii="Times New Roman" w:hAnsi="Times New Roman" w:cs="Times New Roman"/>
          <w:sz w:val="28"/>
          <w:szCs w:val="28"/>
        </w:rPr>
        <w:t xml:space="preserve"> Строительство улично-дорожной сети с наружным освещением (I этап) (заказчик – Мин</w:t>
      </w:r>
      <w:r w:rsidR="009B307E">
        <w:rPr>
          <w:rFonts w:ascii="Times New Roman" w:hAnsi="Times New Roman" w:cs="Times New Roman"/>
          <w:sz w:val="28"/>
          <w:szCs w:val="28"/>
        </w:rPr>
        <w:t xml:space="preserve">истерство </w:t>
      </w:r>
      <w:r w:rsidRPr="00EA4F5D">
        <w:rPr>
          <w:rFonts w:ascii="Times New Roman" w:hAnsi="Times New Roman" w:cs="Times New Roman"/>
          <w:sz w:val="28"/>
          <w:szCs w:val="28"/>
        </w:rPr>
        <w:t>эк</w:t>
      </w:r>
      <w:r w:rsidR="009B307E">
        <w:rPr>
          <w:rFonts w:ascii="Times New Roman" w:hAnsi="Times New Roman" w:cs="Times New Roman"/>
          <w:sz w:val="28"/>
          <w:szCs w:val="28"/>
        </w:rPr>
        <w:t>ономического развития Иркутской области</w:t>
      </w:r>
      <w:r w:rsidRPr="00EA4F5D">
        <w:rPr>
          <w:rFonts w:ascii="Times New Roman" w:hAnsi="Times New Roman" w:cs="Times New Roman"/>
          <w:sz w:val="28"/>
          <w:szCs w:val="28"/>
        </w:rPr>
        <w:t xml:space="preserve">, ОГКУ «ЕЗИО») осуществляется с 2020 года АО «ДСИО» в рамках 2-х контрактов (на строительство УДС и строительство ливневой канализации УДС). Исполнение по контрактам не завершено. В период с декабря 2020 по декабрь 2022 авансовые платежи перечислены 71 Заказчиком в размере 316,8 млн. р. (77,1% от цены контракта на строительство УДС) и 143,3 млн. р. (90% от цены контракта на строительство ливневой канализации УДС). При этом по состоянию на июнь 2023 г. документы, подтверждающие приемку выполненных работ (акты о приемке выполненных работ по ф. КС-2, справки о стоимости выполненных работ по ф. КС-3) не представлены, выполненные работы не принимались. В ходе проведенного КСП области осмотра было установлено, что работы по строительству УДС и ливневой канализации УДС выполнены частично. </w:t>
      </w:r>
    </w:p>
    <w:p w:rsidR="003D48FA" w:rsidRDefault="003D48FA" w:rsidP="003D48F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A4F5D">
        <w:rPr>
          <w:rFonts w:ascii="Times New Roman" w:hAnsi="Times New Roman" w:cs="Times New Roman"/>
          <w:sz w:val="28"/>
          <w:szCs w:val="28"/>
        </w:rPr>
        <w:t>Длительное строительство инфраструктуры (с 2012 года) не способствует осуществлению туристско-рекреационной деятельности резидентов ОЭЗ. На момент проведения контрольного мероприятия статус резидента ОЭЗ ТРТ «Ворота Байкала» имеют 19 юридических лиц. Фактически, хозяйственную деятельность на участке ведет только один резидент – ООО «БГК «Гора Соболиная», который вел свою деятельность на этом участке и до создания ОЭЗ. Общий объем инвестиций резидентов за период с 2019 по 2022 год составил 386,2 млн. р., из которых 265,1 млн. р. или 70% - инвестиции ООО «БГК «Гора Соболиная». Количество созданных рабочих мест за этот же период составило 48 ед., из которых 43 создано ООО «БГК «Гора Соболиная». На стадии строительства находятся 4 резидента</w:t>
      </w:r>
      <w:r>
        <w:rPr>
          <w:rFonts w:ascii="Times New Roman" w:hAnsi="Times New Roman" w:cs="Times New Roman"/>
          <w:sz w:val="28"/>
          <w:szCs w:val="28"/>
        </w:rPr>
        <w:t>, н</w:t>
      </w:r>
      <w:r w:rsidRPr="00EA4F5D">
        <w:rPr>
          <w:rFonts w:ascii="Times New Roman" w:hAnsi="Times New Roman" w:cs="Times New Roman"/>
          <w:sz w:val="28"/>
          <w:szCs w:val="28"/>
        </w:rPr>
        <w:t xml:space="preserve">а стадии проектирования находятся 8 резидентов, на </w:t>
      </w:r>
      <w:proofErr w:type="spellStart"/>
      <w:r w:rsidRPr="00EA4F5D">
        <w:rPr>
          <w:rFonts w:ascii="Times New Roman" w:hAnsi="Times New Roman" w:cs="Times New Roman"/>
          <w:sz w:val="28"/>
          <w:szCs w:val="28"/>
        </w:rPr>
        <w:t>предпроектной</w:t>
      </w:r>
      <w:proofErr w:type="spellEnd"/>
      <w:r w:rsidRPr="00EA4F5D">
        <w:rPr>
          <w:rFonts w:ascii="Times New Roman" w:hAnsi="Times New Roman" w:cs="Times New Roman"/>
          <w:sz w:val="28"/>
          <w:szCs w:val="28"/>
        </w:rPr>
        <w:t xml:space="preserve"> стадии находятся 4 резидента. ООО «Байкал-Аква» и ООО «</w:t>
      </w:r>
      <w:proofErr w:type="spellStart"/>
      <w:r w:rsidRPr="00EA4F5D">
        <w:rPr>
          <w:rFonts w:ascii="Times New Roman" w:hAnsi="Times New Roman" w:cs="Times New Roman"/>
          <w:sz w:val="28"/>
          <w:szCs w:val="28"/>
        </w:rPr>
        <w:t>ГринвальдБайкал</w:t>
      </w:r>
      <w:proofErr w:type="spellEnd"/>
      <w:r w:rsidRPr="00EA4F5D">
        <w:rPr>
          <w:rFonts w:ascii="Times New Roman" w:hAnsi="Times New Roman" w:cs="Times New Roman"/>
          <w:sz w:val="28"/>
          <w:szCs w:val="28"/>
        </w:rPr>
        <w:t xml:space="preserve">», ставшие резидентами ОЭЗ в 2014 году, реализацию проектов не осуществляют. </w:t>
      </w:r>
    </w:p>
    <w:p w:rsidR="003D48FA" w:rsidRPr="00EA4F5D" w:rsidRDefault="003D48FA" w:rsidP="003D48F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A4F5D">
        <w:rPr>
          <w:rFonts w:ascii="Times New Roman" w:hAnsi="Times New Roman" w:cs="Times New Roman"/>
          <w:sz w:val="28"/>
          <w:szCs w:val="28"/>
        </w:rPr>
        <w:t xml:space="preserve"> В 2022 году впервые с участием средств федерального бюджета Агентством реализовывалось мероприятие по предоставлению субсидий в виде грантов юридическим лицам, индивидуальным предпринимателям на создание модульных некапитальных 72 средств размещения (кемпингов, </w:t>
      </w:r>
      <w:proofErr w:type="spellStart"/>
      <w:r w:rsidRPr="00EA4F5D">
        <w:rPr>
          <w:rFonts w:ascii="Times New Roman" w:hAnsi="Times New Roman" w:cs="Times New Roman"/>
          <w:sz w:val="28"/>
          <w:szCs w:val="28"/>
        </w:rPr>
        <w:t>автокемпингов</w:t>
      </w:r>
      <w:proofErr w:type="spellEnd"/>
      <w:r w:rsidR="009B307E">
        <w:rPr>
          <w:rFonts w:ascii="Times New Roman" w:hAnsi="Times New Roman" w:cs="Times New Roman"/>
          <w:sz w:val="28"/>
          <w:szCs w:val="28"/>
        </w:rPr>
        <w:t>, далее - МНСР</w:t>
      </w:r>
      <w:r w:rsidRPr="00EA4F5D">
        <w:rPr>
          <w:rFonts w:ascii="Times New Roman" w:hAnsi="Times New Roman" w:cs="Times New Roman"/>
          <w:sz w:val="28"/>
          <w:szCs w:val="28"/>
        </w:rPr>
        <w:t xml:space="preserve">) с ресурсным обеспечением в объеме 208,3 млн. р. (в т. ч. 200,0 млн. р. - средства федерального бюджета). Проведенный анализ реализации мероприятия показал, что ненадлежащее исполнение Агентством своих полномочий по проведению отбора представленных заявок (результаты конкурсного отбора дважды отменялись по предписаниям антимонопольной службы), привело к значительному увеличению срока принятия решения о признании победителей и распределению субсидий (прием заявок был </w:t>
      </w:r>
      <w:r w:rsidRPr="00EA4F5D">
        <w:rPr>
          <w:rFonts w:ascii="Times New Roman" w:hAnsi="Times New Roman" w:cs="Times New Roman"/>
          <w:sz w:val="28"/>
          <w:szCs w:val="28"/>
        </w:rPr>
        <w:lastRenderedPageBreak/>
        <w:t>окончен 10.08.2022, распределение средств субсидии и заключение соглашений – 09.11.2022), что в итоге обусловило необходимость перенесения срока реализации мероприятий на 2023 год.</w:t>
      </w:r>
      <w:r>
        <w:rPr>
          <w:rFonts w:ascii="Times New Roman" w:hAnsi="Times New Roman" w:cs="Times New Roman"/>
          <w:sz w:val="28"/>
          <w:szCs w:val="28"/>
        </w:rPr>
        <w:br/>
        <w:t xml:space="preserve">          </w:t>
      </w:r>
      <w:r w:rsidRPr="00EA4F5D">
        <w:rPr>
          <w:rFonts w:ascii="Times New Roman" w:hAnsi="Times New Roman" w:cs="Times New Roman"/>
          <w:sz w:val="28"/>
          <w:szCs w:val="28"/>
        </w:rPr>
        <w:t xml:space="preserve"> По итогам анализа достижения значений результатов по федеральному соглашению, проведенному на основании осмотров объектов и с учетом полного </w:t>
      </w:r>
      <w:proofErr w:type="spellStart"/>
      <w:r w:rsidRPr="00EA4F5D">
        <w:rPr>
          <w:rFonts w:ascii="Times New Roman" w:hAnsi="Times New Roman" w:cs="Times New Roman"/>
          <w:sz w:val="28"/>
          <w:szCs w:val="28"/>
        </w:rPr>
        <w:t>доустройства</w:t>
      </w:r>
      <w:proofErr w:type="spellEnd"/>
      <w:r w:rsidRPr="00EA4F5D">
        <w:rPr>
          <w:rFonts w:ascii="Times New Roman" w:hAnsi="Times New Roman" w:cs="Times New Roman"/>
          <w:sz w:val="28"/>
          <w:szCs w:val="28"/>
        </w:rPr>
        <w:t xml:space="preserve"> (достройки) всех МНСР, находившихся в процессе строительства и отделки, установлено, что  показатель результативности по количеству общественных инициатив, которым оказана поддержка (на 4 ед.) и показатель по количеству номеров в </w:t>
      </w:r>
      <w:r w:rsidR="009B307E">
        <w:rPr>
          <w:rFonts w:ascii="Times New Roman" w:hAnsi="Times New Roman" w:cs="Times New Roman"/>
          <w:sz w:val="28"/>
          <w:szCs w:val="28"/>
        </w:rPr>
        <w:t xml:space="preserve">МНСР </w:t>
      </w:r>
      <w:r w:rsidRPr="00EA4F5D">
        <w:rPr>
          <w:rFonts w:ascii="Times New Roman" w:hAnsi="Times New Roman" w:cs="Times New Roman"/>
          <w:sz w:val="28"/>
          <w:szCs w:val="28"/>
        </w:rPr>
        <w:t xml:space="preserve"> (на 10 ед.)</w:t>
      </w:r>
      <w:r w:rsidR="009B307E">
        <w:rPr>
          <w:rFonts w:ascii="Times New Roman" w:hAnsi="Times New Roman" w:cs="Times New Roman"/>
          <w:sz w:val="28"/>
          <w:szCs w:val="28"/>
        </w:rPr>
        <w:t xml:space="preserve"> не достигнут</w:t>
      </w:r>
      <w:r w:rsidRPr="00EA4F5D">
        <w:rPr>
          <w:rFonts w:ascii="Times New Roman" w:hAnsi="Times New Roman" w:cs="Times New Roman"/>
          <w:sz w:val="28"/>
          <w:szCs w:val="28"/>
        </w:rPr>
        <w:t>. По результатам оценки достижения значений результатов предоставления грантов по соглашениям, заключенным Агентством на момент проведения осмотров (с 20.06.2023 по 22.06.2023) не достигнуты значения показателей по количеству</w:t>
      </w:r>
      <w:r w:rsidR="009B307E">
        <w:rPr>
          <w:rFonts w:ascii="Times New Roman" w:hAnsi="Times New Roman" w:cs="Times New Roman"/>
          <w:sz w:val="28"/>
          <w:szCs w:val="28"/>
        </w:rPr>
        <w:t xml:space="preserve"> МНСР</w:t>
      </w:r>
      <w:r w:rsidRPr="00EA4F5D">
        <w:rPr>
          <w:rFonts w:ascii="Times New Roman" w:hAnsi="Times New Roman" w:cs="Times New Roman"/>
          <w:sz w:val="28"/>
          <w:szCs w:val="28"/>
        </w:rPr>
        <w:t xml:space="preserve"> (на 34 шт.) и по объему внебюджетных средств, израсходованных получателями грантов.</w:t>
      </w:r>
    </w:p>
    <w:p w:rsidR="003D48FA" w:rsidRPr="009F580A" w:rsidRDefault="003D48FA" w:rsidP="003D48FA">
      <w:pPr>
        <w:spacing w:after="0" w:line="240" w:lineRule="auto"/>
        <w:ind w:firstLine="709"/>
        <w:contextualSpacing/>
        <w:jc w:val="both"/>
        <w:rPr>
          <w:rFonts w:ascii="Times New Roman" w:eastAsia="Calibri" w:hAnsi="Times New Roman" w:cs="Times New Roman"/>
          <w:sz w:val="28"/>
          <w:szCs w:val="28"/>
        </w:rPr>
      </w:pPr>
      <w:r w:rsidRPr="009F580A">
        <w:rPr>
          <w:rFonts w:ascii="Times New Roman" w:eastAsia="Calibri" w:hAnsi="Times New Roman" w:cs="Times New Roman"/>
          <w:sz w:val="28"/>
          <w:szCs w:val="28"/>
        </w:rPr>
        <w:t>Объем проверенных финансовых средств составил 1 </w:t>
      </w:r>
      <w:r>
        <w:rPr>
          <w:rFonts w:ascii="Times New Roman" w:eastAsia="Calibri" w:hAnsi="Times New Roman" w:cs="Times New Roman"/>
          <w:sz w:val="28"/>
          <w:szCs w:val="28"/>
        </w:rPr>
        <w:t>573</w:t>
      </w:r>
      <w:r w:rsidRPr="009F580A">
        <w:rPr>
          <w:rFonts w:ascii="Times New Roman" w:eastAsia="Calibri" w:hAnsi="Times New Roman" w:cs="Times New Roman"/>
          <w:sz w:val="28"/>
          <w:szCs w:val="28"/>
        </w:rPr>
        <w:t> </w:t>
      </w:r>
      <w:r>
        <w:rPr>
          <w:rFonts w:ascii="Times New Roman" w:eastAsia="Calibri" w:hAnsi="Times New Roman" w:cs="Times New Roman"/>
          <w:sz w:val="28"/>
          <w:szCs w:val="28"/>
        </w:rPr>
        <w:t>776</w:t>
      </w:r>
      <w:r w:rsidRPr="009F580A">
        <w:rPr>
          <w:rFonts w:ascii="Times New Roman" w:eastAsia="Calibri" w:hAnsi="Times New Roman" w:cs="Times New Roman"/>
          <w:sz w:val="28"/>
          <w:szCs w:val="28"/>
        </w:rPr>
        <w:t>,</w:t>
      </w:r>
      <w:r>
        <w:rPr>
          <w:rFonts w:ascii="Times New Roman" w:eastAsia="Calibri" w:hAnsi="Times New Roman" w:cs="Times New Roman"/>
          <w:sz w:val="28"/>
          <w:szCs w:val="28"/>
        </w:rPr>
        <w:t>6</w:t>
      </w:r>
      <w:r w:rsidRPr="009F580A">
        <w:rPr>
          <w:rFonts w:ascii="Times New Roman" w:eastAsia="Calibri" w:hAnsi="Times New Roman" w:cs="Times New Roman"/>
          <w:sz w:val="28"/>
          <w:szCs w:val="28"/>
        </w:rPr>
        <w:t xml:space="preserve"> тыс. р. Выявлено нарушений бюджетного законодательства на сумму </w:t>
      </w:r>
      <w:r>
        <w:rPr>
          <w:rFonts w:ascii="Times New Roman" w:eastAsia="Calibri" w:hAnsi="Times New Roman" w:cs="Times New Roman"/>
          <w:sz w:val="28"/>
          <w:szCs w:val="28"/>
        </w:rPr>
        <w:t>53 965,3</w:t>
      </w:r>
      <w:r w:rsidRPr="009F580A">
        <w:rPr>
          <w:rFonts w:ascii="Times New Roman" w:eastAsia="Calibri" w:hAnsi="Times New Roman" w:cs="Times New Roman"/>
          <w:sz w:val="28"/>
          <w:szCs w:val="28"/>
        </w:rPr>
        <w:t xml:space="preserve"> тыс. р</w:t>
      </w:r>
      <w:r>
        <w:rPr>
          <w:rFonts w:ascii="Times New Roman" w:eastAsia="Calibri" w:hAnsi="Times New Roman" w:cs="Times New Roman"/>
          <w:sz w:val="28"/>
          <w:szCs w:val="28"/>
        </w:rPr>
        <w:t xml:space="preserve">., из них неэффективное использование средств на сумму 44 121,3 </w:t>
      </w:r>
      <w:proofErr w:type="spellStart"/>
      <w:r>
        <w:rPr>
          <w:rFonts w:ascii="Times New Roman" w:eastAsia="Calibri" w:hAnsi="Times New Roman" w:cs="Times New Roman"/>
          <w:sz w:val="28"/>
          <w:szCs w:val="28"/>
        </w:rPr>
        <w:t>тыс.р</w:t>
      </w:r>
      <w:proofErr w:type="spellEnd"/>
      <w:r w:rsidRPr="009F580A">
        <w:rPr>
          <w:rFonts w:ascii="Times New Roman" w:eastAsia="Calibri" w:hAnsi="Times New Roman" w:cs="Times New Roman"/>
          <w:sz w:val="28"/>
          <w:szCs w:val="28"/>
        </w:rPr>
        <w:t>.</w:t>
      </w:r>
    </w:p>
    <w:p w:rsidR="00C8513F" w:rsidRDefault="003D48FA" w:rsidP="003D48FA">
      <w:pPr>
        <w:widowControl w:val="0"/>
        <w:spacing w:after="0" w:line="240" w:lineRule="auto"/>
        <w:ind w:firstLine="709"/>
        <w:jc w:val="both"/>
        <w:rPr>
          <w:rFonts w:ascii="Times New Roman" w:eastAsia="Times New Roman" w:hAnsi="Times New Roman" w:cs="Times New Roman"/>
          <w:sz w:val="28"/>
          <w:szCs w:val="28"/>
          <w:lang w:eastAsia="ru-RU"/>
        </w:rPr>
      </w:pPr>
      <w:r w:rsidRPr="009F580A">
        <w:rPr>
          <w:rFonts w:ascii="Times New Roman" w:eastAsia="Times New Roman" w:hAnsi="Times New Roman" w:cs="Times New Roman"/>
          <w:sz w:val="28"/>
          <w:szCs w:val="28"/>
          <w:lang w:eastAsia="ru-RU"/>
        </w:rPr>
        <w:t xml:space="preserve">На основании вышеизложенного, руководствуясь статьей 18 Закона Иркутской области от 8 сентября 2009 года  № 30-оз «О Законодательном Собрании Иркутской области», статьей 6 Регламента Законодательного Собрания Иркутской области, утвержденного постановлением Законодательного Собрания  Иркутской области от 17.03.2010 № 19/29-ЗС, </w:t>
      </w:r>
      <w:r w:rsidR="00C8513F">
        <w:rPr>
          <w:rFonts w:ascii="Times New Roman" w:eastAsia="Times New Roman" w:hAnsi="Times New Roman" w:cs="Times New Roman"/>
          <w:sz w:val="28"/>
          <w:szCs w:val="28"/>
          <w:lang w:eastAsia="ru-RU"/>
        </w:rPr>
        <w:t xml:space="preserve">           </w:t>
      </w:r>
    </w:p>
    <w:p w:rsidR="00130B9F" w:rsidRDefault="00C8513F" w:rsidP="003D48F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D48FA" w:rsidRPr="009F580A" w:rsidRDefault="003D48FA" w:rsidP="00130B9F">
      <w:pPr>
        <w:widowControl w:val="0"/>
        <w:spacing w:after="0" w:line="240" w:lineRule="auto"/>
        <w:ind w:left="2831" w:firstLine="709"/>
        <w:jc w:val="both"/>
        <w:rPr>
          <w:rFonts w:ascii="Times New Roman" w:eastAsia="Times New Roman" w:hAnsi="Times New Roman" w:cs="Times New Roman"/>
          <w:b/>
          <w:sz w:val="28"/>
          <w:szCs w:val="28"/>
          <w:lang w:eastAsia="ru-RU"/>
        </w:rPr>
      </w:pPr>
      <w:r w:rsidRPr="009F580A">
        <w:rPr>
          <w:rFonts w:ascii="Times New Roman" w:eastAsia="Times New Roman" w:hAnsi="Times New Roman" w:cs="Times New Roman"/>
          <w:sz w:val="28"/>
          <w:szCs w:val="28"/>
          <w:lang w:eastAsia="ru-RU"/>
        </w:rPr>
        <w:t>комиссия решила:</w:t>
      </w:r>
    </w:p>
    <w:p w:rsidR="003D48FA" w:rsidRDefault="003D48FA" w:rsidP="003D48F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D48FA" w:rsidRDefault="003D48FA" w:rsidP="003D48F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 Рекомендовать </w:t>
      </w:r>
      <w:r w:rsidR="00C86830">
        <w:rPr>
          <w:rFonts w:ascii="Times New Roman" w:eastAsia="Times New Roman" w:hAnsi="Times New Roman" w:cs="Times New Roman"/>
          <w:sz w:val="28"/>
          <w:szCs w:val="28"/>
          <w:lang w:eastAsia="ru-RU"/>
        </w:rPr>
        <w:t>Правительству Иркутской области, агентству по туризму Иркутской области, министерству имущественных отношений Иркутской области, ОГКУ «Единый заказчик в сфере строительства Иркутской области</w:t>
      </w:r>
      <w:r w:rsidR="00F83926">
        <w:rPr>
          <w:rFonts w:ascii="Times New Roman" w:eastAsia="Times New Roman" w:hAnsi="Times New Roman" w:cs="Times New Roman"/>
          <w:sz w:val="28"/>
          <w:szCs w:val="28"/>
          <w:lang w:eastAsia="ru-RU"/>
        </w:rPr>
        <w:t xml:space="preserve">» </w:t>
      </w:r>
      <w:r w:rsidR="00C86830">
        <w:rPr>
          <w:rFonts w:ascii="Times New Roman" w:eastAsia="Times New Roman" w:hAnsi="Times New Roman" w:cs="Times New Roman"/>
          <w:sz w:val="28"/>
          <w:szCs w:val="28"/>
          <w:lang w:eastAsia="ru-RU"/>
        </w:rPr>
        <w:t xml:space="preserve"> принять меры по устранению выявленных нарушений и недостатков, отмеченных в отчете Контрольно-счетной палаты Иркутской области от 14 июля № 11/7-КМ.</w:t>
      </w:r>
    </w:p>
    <w:p w:rsidR="003D48FA" w:rsidRPr="009F580A" w:rsidRDefault="00C8513F" w:rsidP="003D48F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w:t>
      </w:r>
      <w:r w:rsidR="003D48FA" w:rsidRPr="009F580A">
        <w:rPr>
          <w:rFonts w:ascii="Times New Roman" w:eastAsia="Times New Roman" w:hAnsi="Times New Roman" w:cs="Times New Roman"/>
          <w:sz w:val="28"/>
          <w:szCs w:val="28"/>
          <w:lang w:eastAsia="ru-RU"/>
        </w:rPr>
        <w:t>Информацию о результатах рассмотрения направить в комиссию по контрольной деятельности Законодательного Собрания Иркутской области в срок до</w:t>
      </w:r>
      <w:r>
        <w:rPr>
          <w:rFonts w:ascii="Times New Roman" w:eastAsia="Times New Roman" w:hAnsi="Times New Roman" w:cs="Times New Roman"/>
          <w:sz w:val="28"/>
          <w:szCs w:val="28"/>
          <w:lang w:eastAsia="ru-RU"/>
        </w:rPr>
        <w:t xml:space="preserve"> </w:t>
      </w:r>
      <w:r w:rsidR="00130B9F">
        <w:rPr>
          <w:rFonts w:ascii="Times New Roman" w:eastAsia="Times New Roman" w:hAnsi="Times New Roman" w:cs="Times New Roman"/>
          <w:sz w:val="28"/>
          <w:szCs w:val="28"/>
          <w:lang w:eastAsia="ru-RU"/>
        </w:rPr>
        <w:t xml:space="preserve">11 ноября </w:t>
      </w:r>
      <w:r w:rsidR="003D48FA" w:rsidRPr="009F580A">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3</w:t>
      </w:r>
      <w:r w:rsidR="003D48FA" w:rsidRPr="009F580A">
        <w:rPr>
          <w:rFonts w:ascii="Times New Roman" w:eastAsia="Times New Roman" w:hAnsi="Times New Roman" w:cs="Times New Roman"/>
          <w:sz w:val="28"/>
          <w:szCs w:val="28"/>
          <w:lang w:eastAsia="ru-RU"/>
        </w:rPr>
        <w:t xml:space="preserve"> года. </w:t>
      </w:r>
    </w:p>
    <w:p w:rsidR="003D48FA" w:rsidRPr="009F580A" w:rsidRDefault="003D48FA" w:rsidP="003D48FA">
      <w:pPr>
        <w:widowControl w:val="0"/>
        <w:tabs>
          <w:tab w:val="left" w:pos="3553"/>
        </w:tabs>
        <w:spacing w:after="0" w:line="240" w:lineRule="auto"/>
        <w:ind w:firstLine="709"/>
        <w:jc w:val="both"/>
        <w:outlineLvl w:val="0"/>
        <w:rPr>
          <w:rFonts w:ascii="Times New Roman" w:eastAsia="Times New Roman" w:hAnsi="Times New Roman" w:cs="Times New Roman"/>
          <w:sz w:val="28"/>
          <w:szCs w:val="28"/>
          <w:lang w:eastAsia="ru-RU"/>
        </w:rPr>
      </w:pPr>
      <w:r w:rsidRPr="009F580A">
        <w:rPr>
          <w:rFonts w:ascii="Times New Roman" w:eastAsia="Times New Roman" w:hAnsi="Times New Roman" w:cs="Times New Roman"/>
          <w:sz w:val="28"/>
          <w:szCs w:val="28"/>
          <w:lang w:eastAsia="ru-RU"/>
        </w:rPr>
        <w:t xml:space="preserve">3. Контроль за исполнением решения возложить на председателя комиссии по контрольной деятельности Законодательного Собрания Иркутской области Т.Р. Сагдеева. </w:t>
      </w:r>
    </w:p>
    <w:p w:rsidR="003D48FA" w:rsidRPr="009F580A" w:rsidRDefault="003D48FA" w:rsidP="003D48FA">
      <w:pPr>
        <w:spacing w:after="0" w:line="240" w:lineRule="auto"/>
        <w:jc w:val="both"/>
        <w:rPr>
          <w:rFonts w:ascii="Times New Roman" w:eastAsia="Times New Roman" w:hAnsi="Times New Roman" w:cs="Times New Roman"/>
          <w:sz w:val="28"/>
          <w:szCs w:val="28"/>
          <w:lang w:eastAsia="ru-RU"/>
        </w:rPr>
      </w:pPr>
    </w:p>
    <w:p w:rsidR="003D48FA" w:rsidRPr="009F580A" w:rsidRDefault="003D48FA" w:rsidP="003D48FA">
      <w:pPr>
        <w:spacing w:after="0" w:line="240" w:lineRule="auto"/>
        <w:jc w:val="both"/>
        <w:rPr>
          <w:rFonts w:ascii="Times New Roman" w:eastAsia="Times New Roman" w:hAnsi="Times New Roman" w:cs="Times New Roman"/>
          <w:sz w:val="28"/>
          <w:szCs w:val="28"/>
          <w:lang w:eastAsia="ru-RU"/>
        </w:rPr>
      </w:pPr>
    </w:p>
    <w:p w:rsidR="003D48FA" w:rsidRPr="009F580A" w:rsidRDefault="003D48FA" w:rsidP="003D48FA">
      <w:pPr>
        <w:spacing w:after="0" w:line="240" w:lineRule="auto"/>
        <w:jc w:val="both"/>
        <w:rPr>
          <w:rFonts w:ascii="Times New Roman" w:eastAsia="Times New Roman" w:hAnsi="Times New Roman" w:cs="Times New Roman"/>
          <w:sz w:val="28"/>
          <w:szCs w:val="28"/>
          <w:lang w:eastAsia="ru-RU"/>
        </w:rPr>
      </w:pPr>
    </w:p>
    <w:p w:rsidR="003D48FA" w:rsidRPr="009F580A" w:rsidRDefault="003D48FA" w:rsidP="003D48FA">
      <w:pPr>
        <w:spacing w:after="0" w:line="240" w:lineRule="auto"/>
        <w:jc w:val="both"/>
        <w:rPr>
          <w:rFonts w:ascii="Times New Roman" w:eastAsia="Times New Roman" w:hAnsi="Times New Roman" w:cs="Times New Roman"/>
          <w:sz w:val="28"/>
          <w:szCs w:val="28"/>
          <w:lang w:eastAsia="ru-RU"/>
        </w:rPr>
      </w:pPr>
      <w:r w:rsidRPr="009F580A">
        <w:rPr>
          <w:rFonts w:ascii="Times New Roman" w:eastAsia="Times New Roman" w:hAnsi="Times New Roman" w:cs="Times New Roman"/>
          <w:sz w:val="28"/>
          <w:szCs w:val="28"/>
          <w:lang w:eastAsia="ru-RU"/>
        </w:rPr>
        <w:t xml:space="preserve">Председатель комиссии                                                                  Т.Р. Сагдеев </w:t>
      </w:r>
    </w:p>
    <w:p w:rsidR="003D48FA" w:rsidRDefault="003D48FA" w:rsidP="003D48FA"/>
    <w:p w:rsidR="00456BC4" w:rsidRDefault="00456BC4"/>
    <w:sectPr w:rsidR="00456BC4" w:rsidSect="003A0F4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8FA"/>
    <w:rsid w:val="00130B9F"/>
    <w:rsid w:val="00163AF3"/>
    <w:rsid w:val="00287260"/>
    <w:rsid w:val="003D48FA"/>
    <w:rsid w:val="00403F4B"/>
    <w:rsid w:val="00456BC4"/>
    <w:rsid w:val="009B307E"/>
    <w:rsid w:val="00C8513F"/>
    <w:rsid w:val="00C86830"/>
    <w:rsid w:val="00F83926"/>
    <w:rsid w:val="00FA1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36D469-76FA-4513-A015-468F76DB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8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1554</Words>
  <Characters>8862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Кухоревич Ирина Николаевна</dc:creator>
  <cp:lastModifiedBy>Просекина Ольга Владимировна</cp:lastModifiedBy>
  <cp:revision>2</cp:revision>
  <dcterms:created xsi:type="dcterms:W3CDTF">2023-10-10T07:08:00Z</dcterms:created>
  <dcterms:modified xsi:type="dcterms:W3CDTF">2023-10-10T07:08:00Z</dcterms:modified>
</cp:coreProperties>
</file>