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CD" w:rsidRPr="009B5843" w:rsidRDefault="00FD4A23" w:rsidP="009B5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9B5843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693CCD" w:rsidRPr="009B5843" w:rsidRDefault="00FD4A23" w:rsidP="009B5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5843">
        <w:rPr>
          <w:rFonts w:ascii="Times New Roman" w:hAnsi="Times New Roman"/>
          <w:b/>
          <w:sz w:val="28"/>
          <w:szCs w:val="28"/>
        </w:rPr>
        <w:t xml:space="preserve">к проекту закона </w:t>
      </w:r>
      <w:r>
        <w:rPr>
          <w:rFonts w:ascii="Times New Roman" w:hAnsi="Times New Roman"/>
          <w:b/>
          <w:sz w:val="28"/>
          <w:szCs w:val="28"/>
        </w:rPr>
        <w:t>И</w:t>
      </w:r>
      <w:r w:rsidRPr="009B5843">
        <w:rPr>
          <w:rFonts w:ascii="Times New Roman" w:hAnsi="Times New Roman"/>
          <w:b/>
          <w:sz w:val="28"/>
          <w:szCs w:val="28"/>
        </w:rPr>
        <w:t xml:space="preserve">ркутской области </w:t>
      </w:r>
    </w:p>
    <w:p w:rsidR="003C1A4B" w:rsidRPr="003C1A4B" w:rsidRDefault="00FD4A23" w:rsidP="003C1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1A4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</w:t>
      </w:r>
      <w:r w:rsidRPr="003C1A4B">
        <w:rPr>
          <w:rFonts w:ascii="Times New Roman" w:hAnsi="Times New Roman"/>
          <w:b/>
          <w:sz w:val="28"/>
          <w:szCs w:val="28"/>
        </w:rPr>
        <w:t xml:space="preserve"> внесении изменений в </w:t>
      </w:r>
      <w:r>
        <w:rPr>
          <w:rFonts w:ascii="Times New Roman" w:hAnsi="Times New Roman"/>
          <w:b/>
          <w:sz w:val="28"/>
          <w:szCs w:val="28"/>
        </w:rPr>
        <w:t>З</w:t>
      </w:r>
      <w:r w:rsidRPr="003C1A4B">
        <w:rPr>
          <w:rFonts w:ascii="Times New Roman" w:hAnsi="Times New Roman"/>
          <w:b/>
          <w:sz w:val="28"/>
          <w:szCs w:val="28"/>
        </w:rPr>
        <w:t xml:space="preserve">акон </w:t>
      </w:r>
      <w:r>
        <w:rPr>
          <w:rFonts w:ascii="Times New Roman" w:hAnsi="Times New Roman"/>
          <w:b/>
          <w:sz w:val="28"/>
          <w:szCs w:val="28"/>
        </w:rPr>
        <w:t>И</w:t>
      </w:r>
      <w:r w:rsidRPr="003C1A4B">
        <w:rPr>
          <w:rFonts w:ascii="Times New Roman" w:hAnsi="Times New Roman"/>
          <w:b/>
          <w:sz w:val="28"/>
          <w:szCs w:val="28"/>
        </w:rPr>
        <w:t>ркутской области</w:t>
      </w:r>
    </w:p>
    <w:p w:rsidR="003C1A4B" w:rsidRPr="003C1A4B" w:rsidRDefault="00FD4A23" w:rsidP="003C1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1A4B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3C1A4B">
        <w:rPr>
          <w:rFonts w:ascii="Times New Roman" w:hAnsi="Times New Roman"/>
          <w:b/>
          <w:bCs/>
          <w:sz w:val="28"/>
          <w:szCs w:val="28"/>
        </w:rPr>
        <w:t xml:space="preserve">б организации деятельности пунктов приема, переработки и отгрузки древесины на территории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3C1A4B">
        <w:rPr>
          <w:rFonts w:ascii="Times New Roman" w:hAnsi="Times New Roman"/>
          <w:b/>
          <w:bCs/>
          <w:sz w:val="28"/>
          <w:szCs w:val="28"/>
        </w:rPr>
        <w:t>ркутской области»</w:t>
      </w:r>
    </w:p>
    <w:p w:rsidR="00C7008E" w:rsidRPr="009B5843" w:rsidRDefault="00C7008E" w:rsidP="00FD4A23">
      <w:pPr>
        <w:suppressAutoHyphens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693CCD" w:rsidRPr="00FD4A23" w:rsidRDefault="00693CCD" w:rsidP="0036761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A23">
        <w:rPr>
          <w:rFonts w:ascii="Times New Roman" w:hAnsi="Times New Roman"/>
          <w:b/>
          <w:sz w:val="28"/>
          <w:szCs w:val="28"/>
        </w:rPr>
        <w:t>1. Субъект правотворческой инициативы:</w:t>
      </w:r>
    </w:p>
    <w:p w:rsidR="00FD4A23" w:rsidRDefault="00FD4A23" w:rsidP="003676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93CCD" w:rsidRPr="009B5843" w:rsidRDefault="00693CCD" w:rsidP="003676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5843">
        <w:rPr>
          <w:rFonts w:ascii="Times New Roman" w:hAnsi="Times New Roman"/>
          <w:sz w:val="28"/>
          <w:szCs w:val="28"/>
        </w:rPr>
        <w:t xml:space="preserve">Субъектом правотворческой инициативы является Губернатор Иркутской области. </w:t>
      </w:r>
    </w:p>
    <w:p w:rsidR="00693CCD" w:rsidRPr="009B5843" w:rsidRDefault="00693CCD" w:rsidP="00DF5141">
      <w:pPr>
        <w:suppressAutoHyphens/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9B5843">
        <w:rPr>
          <w:rFonts w:ascii="Times New Roman" w:hAnsi="Times New Roman"/>
          <w:sz w:val="28"/>
          <w:szCs w:val="28"/>
        </w:rPr>
        <w:t>Проект закона Иркутской области «Об отдельных вопросах</w:t>
      </w:r>
      <w:r w:rsidRPr="009B584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B5843">
        <w:rPr>
          <w:rFonts w:ascii="Times New Roman" w:hAnsi="Times New Roman"/>
          <w:sz w:val="28"/>
          <w:szCs w:val="28"/>
        </w:rPr>
        <w:t>в сфере заготовки и оборота древесины на территории Иркутской области» (далее – проект закона) подготовлен министерством лесного комплекса Иркутской области (далее – министерство) и вносится на рассмотрение Законодательного Собрания Иркутской области Губернатором Иркутской области.</w:t>
      </w:r>
    </w:p>
    <w:p w:rsidR="009B5843" w:rsidRDefault="009B5843" w:rsidP="003676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3CCD" w:rsidRPr="00FD4A23" w:rsidRDefault="00693CCD" w:rsidP="0036761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A23">
        <w:rPr>
          <w:rFonts w:ascii="Times New Roman" w:hAnsi="Times New Roman"/>
          <w:b/>
          <w:sz w:val="28"/>
          <w:szCs w:val="28"/>
        </w:rPr>
        <w:t>2. Правовое основание принятия:</w:t>
      </w:r>
    </w:p>
    <w:p w:rsidR="00FD4A23" w:rsidRDefault="00FD4A23" w:rsidP="00367613">
      <w:pPr>
        <w:pStyle w:val="ConsPlusNormal"/>
        <w:ind w:firstLine="709"/>
        <w:jc w:val="both"/>
      </w:pPr>
    </w:p>
    <w:p w:rsidR="00693CCD" w:rsidRPr="009B5843" w:rsidRDefault="00693CCD" w:rsidP="00367613">
      <w:pPr>
        <w:pStyle w:val="ConsPlusNormal"/>
        <w:ind w:firstLine="709"/>
        <w:jc w:val="both"/>
      </w:pPr>
      <w:r w:rsidRPr="009B5843">
        <w:t>Правовой основой для принятия проекта закона являются Конституция Российской Федерации, Федеральный закон от 6 октября 1999 года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Федеральный закон № 184-ФЗ), Устав Иркутской области, Закон Иркутской области от 12 января 2010 года № 1-оз «О правовых актах Иркутской области и правотворческой деятельности в Иркутской области».</w:t>
      </w:r>
    </w:p>
    <w:p w:rsidR="009B5843" w:rsidRDefault="009B5843" w:rsidP="0036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93CCD" w:rsidRPr="00FD4A23" w:rsidRDefault="00693CCD" w:rsidP="0036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A23">
        <w:rPr>
          <w:rFonts w:ascii="Times New Roman" w:hAnsi="Times New Roman"/>
          <w:b/>
          <w:sz w:val="28"/>
          <w:szCs w:val="28"/>
        </w:rPr>
        <w:t>3. Состояние правового регулирования в данной сфере; обоснование целесообразности принятия:</w:t>
      </w:r>
    </w:p>
    <w:p w:rsidR="00FD4A23" w:rsidRDefault="00FD4A23" w:rsidP="00367613">
      <w:pPr>
        <w:pStyle w:val="ConsPlusNormal"/>
        <w:ind w:firstLine="709"/>
        <w:jc w:val="both"/>
      </w:pPr>
    </w:p>
    <w:p w:rsidR="00E634AF" w:rsidRPr="009B5843" w:rsidRDefault="00E634AF" w:rsidP="00367613">
      <w:pPr>
        <w:pStyle w:val="ConsPlusNormal"/>
        <w:ind w:firstLine="709"/>
        <w:jc w:val="both"/>
      </w:pPr>
      <w:r w:rsidRPr="009B5843">
        <w:t>Статьей 42 Конституции Российской Федерации каждому гарантировано право на благоприятную окружающую среду.</w:t>
      </w:r>
    </w:p>
    <w:p w:rsidR="00E634AF" w:rsidRPr="009B5843" w:rsidRDefault="00E634AF" w:rsidP="00367613">
      <w:pPr>
        <w:pStyle w:val="ConsPlusNormal"/>
        <w:ind w:firstLine="709"/>
        <w:jc w:val="both"/>
      </w:pPr>
      <w:r w:rsidRPr="009B5843">
        <w:t>В соответствии со статьей 72 Конституции Российской Федерации защита прав и свобод человека и гражданина; обеспечение законности, правопорядка, общественной безопасности; охрана окружающей среды и обеспечение экологической безопасности находятся в совместном ведении Российской Федерации и субъектов Российской Федерации.</w:t>
      </w:r>
    </w:p>
    <w:p w:rsidR="00E634AF" w:rsidRPr="009B5843" w:rsidRDefault="00E634AF" w:rsidP="00367613">
      <w:pPr>
        <w:pStyle w:val="ConsPlusNormal"/>
        <w:ind w:firstLine="709"/>
        <w:jc w:val="both"/>
      </w:pPr>
      <w:r w:rsidRPr="009B5843">
        <w:t xml:space="preserve">Согласно статье 13 Федерального закона от 10 января 2002 года </w:t>
      </w:r>
      <w:r w:rsidRPr="009B5843">
        <w:br/>
        <w:t>№ 7-ФЗ «Об охране окружающей среды» органы государственной власти субъектов Российской Федерации обязаны оказывать содействие гражданам, общественным объединениям и некоммерческим организациям в реализации их прав в области охраны окружающей среды.</w:t>
      </w:r>
    </w:p>
    <w:p w:rsidR="00E634AF" w:rsidRPr="009B5843" w:rsidRDefault="00E634AF" w:rsidP="00367613">
      <w:pPr>
        <w:pStyle w:val="ConsPlusNormal"/>
        <w:ind w:firstLine="709"/>
        <w:jc w:val="both"/>
      </w:pPr>
      <w:proofErr w:type="gramStart"/>
      <w:r w:rsidRPr="009B5843">
        <w:t xml:space="preserve">Таким образом, органы государственной власти Иркутской области обязаны обеспечивать принимать необходимые меры по реализации </w:t>
      </w:r>
      <w:r w:rsidRPr="009B5843">
        <w:lastRenderedPageBreak/>
        <w:t>названного конституционного права граждан, оказывать содействие гражданам и организациям в реализации данного права, в том числе путем законодательного регулирования, определения основных мер в пресечении незаконной деятельности, нарушающей указанное право, а также всецелого содействия компетентным правоохранительным, органам государственного контроля (надзора) в проведении ими мероприятий, направленных на пресечение</w:t>
      </w:r>
      <w:proofErr w:type="gramEnd"/>
      <w:r w:rsidRPr="009B5843">
        <w:t xml:space="preserve"> указанных нарушений.</w:t>
      </w:r>
    </w:p>
    <w:p w:rsidR="00E634AF" w:rsidRPr="009B5843" w:rsidRDefault="00E634AF" w:rsidP="00367613">
      <w:pPr>
        <w:pStyle w:val="ConsPlusNormal"/>
        <w:ind w:firstLine="709"/>
        <w:jc w:val="both"/>
      </w:pPr>
      <w:proofErr w:type="gramStart"/>
      <w:r w:rsidRPr="009B5843">
        <w:t>В рамках реализации указанных направлений государственной политики в соответствии с Федеральным законом от 27 июля 2006 года</w:t>
      </w:r>
      <w:r w:rsidRPr="009B5843">
        <w:br/>
        <w:t>№ 149-ФЗ «Об информации, информационных технологиях и о защите информации» предполагается сбор и аккумуляция в государственных органах Иркутской области информации по вопросам пресечения незаконной деятельности в сфере заготовки и оборота древесины, обмен такой информацией с федеральными органами государственной власти Иркутской области, органами местного самоуправления.</w:t>
      </w:r>
      <w:proofErr w:type="gramEnd"/>
    </w:p>
    <w:p w:rsidR="00E634AF" w:rsidRDefault="00E634AF" w:rsidP="00367613">
      <w:pPr>
        <w:pStyle w:val="ConsPlusNormal"/>
        <w:ind w:firstLine="709"/>
        <w:jc w:val="both"/>
        <w:rPr>
          <w:bCs/>
        </w:rPr>
      </w:pPr>
      <w:proofErr w:type="gramStart"/>
      <w:r w:rsidRPr="009B5843">
        <w:rPr>
          <w:bCs/>
        </w:rPr>
        <w:t>По вопросам совместного ведения органам государственной власти субъекта Российской Федерации предоставлено право принимать законы и иные нормативные правовые</w:t>
      </w:r>
      <w:r w:rsidR="002A66D6">
        <w:rPr>
          <w:bCs/>
        </w:rPr>
        <w:t xml:space="preserve"> акты</w:t>
      </w:r>
      <w:r w:rsidRPr="009B5843">
        <w:rPr>
          <w:bCs/>
        </w:rPr>
        <w:t xml:space="preserve"> вне зависимости от наличия в федеральных законах положений, устанавливающих указанное право </w:t>
      </w:r>
      <w:hyperlink r:id="rId6" w:history="1">
        <w:r w:rsidRPr="009B5843">
          <w:rPr>
            <w:bCs/>
          </w:rPr>
          <w:t xml:space="preserve">(пункт 3.1 </w:t>
        </w:r>
      </w:hyperlink>
      <w:hyperlink r:id="rId7" w:history="1">
        <w:r w:rsidRPr="009B5843">
          <w:rPr>
            <w:bCs/>
          </w:rPr>
          <w:t xml:space="preserve"> статьи 26.3</w:t>
        </w:r>
      </w:hyperlink>
      <w:r w:rsidRPr="009B5843">
        <w:rPr>
          <w:bCs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Федерации»).</w:t>
      </w:r>
      <w:proofErr w:type="gramEnd"/>
    </w:p>
    <w:p w:rsidR="00DE21E2" w:rsidRDefault="00DE21E2" w:rsidP="00E56B9F">
      <w:pPr>
        <w:pStyle w:val="ConsPlusNormal"/>
        <w:ind w:firstLine="709"/>
        <w:jc w:val="both"/>
        <w:rPr>
          <w:bCs/>
        </w:rPr>
      </w:pPr>
      <w:r>
        <w:rPr>
          <w:bCs/>
        </w:rPr>
        <w:t>Исключение термина «примерная» относительно к форме заявлений, а также книг учета приема, переработки и отгрузки древесины предполагает формирование единообразного подхода к оформлению документации, обязательность соблюдения необходимых условий всеми участниками правоотношений.</w:t>
      </w:r>
    </w:p>
    <w:p w:rsidR="00E56B9F" w:rsidRDefault="00E56B9F" w:rsidP="00E56B9F">
      <w:pPr>
        <w:pStyle w:val="ConsPlusNormal"/>
        <w:ind w:firstLine="709"/>
        <w:jc w:val="both"/>
        <w:rPr>
          <w:bCs/>
        </w:rPr>
      </w:pPr>
      <w:proofErr w:type="gramStart"/>
      <w:r>
        <w:rPr>
          <w:bCs/>
        </w:rPr>
        <w:t xml:space="preserve">Установление 5 - дневного срока снятия с учета пункта приема, переработки и отгрузки древесины связано с необходимостью проверки поступившей отчетности (срок для проверки отчета установлен постановлением Правительства Иркутской области от </w:t>
      </w:r>
      <w:r w:rsidR="002A66D6">
        <w:rPr>
          <w:bCs/>
        </w:rPr>
        <w:t xml:space="preserve">2 декабря </w:t>
      </w:r>
      <w:r>
        <w:rPr>
          <w:bCs/>
        </w:rPr>
        <w:t>2017</w:t>
      </w:r>
      <w:r w:rsidR="002A66D6">
        <w:rPr>
          <w:bCs/>
        </w:rPr>
        <w:t xml:space="preserve"> года</w:t>
      </w:r>
      <w:r>
        <w:rPr>
          <w:bCs/>
        </w:rPr>
        <w:t xml:space="preserve"> </w:t>
      </w:r>
      <w:r w:rsidR="002A66D6">
        <w:rPr>
          <w:bCs/>
        </w:rPr>
        <w:br/>
      </w:r>
      <w:r>
        <w:rPr>
          <w:bCs/>
        </w:rPr>
        <w:t>№ 58-пп «О реализации Закона Иркутской области «Об организации</w:t>
      </w:r>
      <w:proofErr w:type="gramEnd"/>
      <w:r>
        <w:rPr>
          <w:bCs/>
        </w:rPr>
        <w:t xml:space="preserve"> деятельности пунктов приема, переработки и отгрузки древесины на территории Иркутской области»), а также для передачи в территориальные управления министерства лесного комплекса области выданных и неиспользованных идентификационных карт юридическими лицами (индивидуальными предпринимателями).</w:t>
      </w:r>
    </w:p>
    <w:p w:rsidR="00E56B9F" w:rsidRPr="009B5843" w:rsidRDefault="00E56B9F" w:rsidP="00E56B9F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Условие о ведении книг учета приема, переработки  и отгрузки древесины в электронном виде учтено при оценке регулирующего воздействия предложения от </w:t>
      </w:r>
      <w:r w:rsidRPr="00A67B2B">
        <w:t>Ассоциаци</w:t>
      </w:r>
      <w:r>
        <w:t>и</w:t>
      </w:r>
      <w:r w:rsidRPr="00A67B2B">
        <w:t xml:space="preserve"> лесозаготовителей и </w:t>
      </w:r>
      <w:proofErr w:type="spellStart"/>
      <w:r w:rsidRPr="00A67B2B">
        <w:t>лесоэкспортеров</w:t>
      </w:r>
      <w:proofErr w:type="spellEnd"/>
      <w:r w:rsidRPr="00A67B2B">
        <w:t xml:space="preserve"> Иркутской области</w:t>
      </w:r>
      <w:r>
        <w:t xml:space="preserve">, так как </w:t>
      </w:r>
      <w:r>
        <w:rPr>
          <w:bCs/>
        </w:rPr>
        <w:t xml:space="preserve"> позволяет оптимизировать процесс учетной политики организации, индивидуального  предпринимателя.</w:t>
      </w:r>
    </w:p>
    <w:p w:rsidR="00E634AF" w:rsidRPr="009B5843" w:rsidRDefault="00E56B9F" w:rsidP="00E56B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</w:rPr>
        <w:lastRenderedPageBreak/>
        <w:t>Отмена части 2 статьи 9 действующего закона в настоящее время необходима, поскольку данное требование выполняло функцию «амнистии» для добросовестных участников в сфере оборота древесины. Действие указанной части ставит в неравные условия лиц, создающих новые пункты и лиц, владеющих ранее созданными пунктами, но не поставленными на учет. В первом случае участники правоотношений подлежат административной ответственности, а во втором нет по причине истечения давности привлечения к такой ответственности в связи с установлением в законе конкретного срока. Отмена его позволит привлекать к ответственности лиц на равных условиях</w:t>
      </w:r>
    </w:p>
    <w:p w:rsidR="00E56B9F" w:rsidRDefault="00E56B9F" w:rsidP="0036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93CCD" w:rsidRPr="00FD4A23" w:rsidRDefault="00693CCD" w:rsidP="003676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D4A23">
        <w:rPr>
          <w:rFonts w:ascii="Times New Roman" w:hAnsi="Times New Roman"/>
          <w:b/>
          <w:sz w:val="28"/>
          <w:szCs w:val="28"/>
        </w:rPr>
        <w:t>4. Предмет правового регули</w:t>
      </w:r>
      <w:r w:rsidR="00A42593">
        <w:rPr>
          <w:rFonts w:ascii="Times New Roman" w:hAnsi="Times New Roman"/>
          <w:b/>
          <w:sz w:val="28"/>
          <w:szCs w:val="28"/>
        </w:rPr>
        <w:t xml:space="preserve">рования и основные правовые </w:t>
      </w:r>
      <w:r w:rsidRPr="00FD4A23">
        <w:rPr>
          <w:rFonts w:ascii="Times New Roman" w:hAnsi="Times New Roman"/>
          <w:b/>
          <w:sz w:val="28"/>
          <w:szCs w:val="28"/>
        </w:rPr>
        <w:t xml:space="preserve">предписания: </w:t>
      </w:r>
    </w:p>
    <w:p w:rsidR="00FD4A23" w:rsidRDefault="00FD4A23" w:rsidP="00367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711" w:rsidRPr="001F0B97" w:rsidRDefault="009B5843" w:rsidP="00367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5843">
        <w:rPr>
          <w:rFonts w:ascii="Times New Roman" w:hAnsi="Times New Roman"/>
          <w:sz w:val="28"/>
          <w:szCs w:val="28"/>
        </w:rPr>
        <w:t xml:space="preserve">Предлагаемым </w:t>
      </w:r>
      <w:r>
        <w:rPr>
          <w:rFonts w:ascii="Times New Roman" w:hAnsi="Times New Roman"/>
          <w:sz w:val="28"/>
          <w:szCs w:val="28"/>
        </w:rPr>
        <w:t>проектом закона</w:t>
      </w:r>
      <w:r w:rsidRPr="009B5843">
        <w:rPr>
          <w:rFonts w:ascii="Times New Roman" w:hAnsi="Times New Roman"/>
          <w:sz w:val="28"/>
          <w:szCs w:val="28"/>
        </w:rPr>
        <w:t xml:space="preserve"> установлены</w:t>
      </w:r>
      <w:r w:rsidR="003C1A4B">
        <w:rPr>
          <w:rFonts w:ascii="Times New Roman" w:hAnsi="Times New Roman"/>
          <w:sz w:val="28"/>
          <w:szCs w:val="28"/>
        </w:rPr>
        <w:t xml:space="preserve"> </w:t>
      </w:r>
      <w:r w:rsidR="00292711">
        <w:rPr>
          <w:rFonts w:ascii="Times New Roman" w:hAnsi="Times New Roman"/>
          <w:sz w:val="28"/>
          <w:szCs w:val="28"/>
        </w:rPr>
        <w:t xml:space="preserve">дополнительные </w:t>
      </w:r>
      <w:r w:rsidRPr="009B5843">
        <w:rPr>
          <w:rFonts w:ascii="Times New Roman" w:hAnsi="Times New Roman"/>
          <w:sz w:val="28"/>
          <w:szCs w:val="28"/>
        </w:rPr>
        <w:t xml:space="preserve"> требования к деятельности </w:t>
      </w:r>
      <w:r w:rsidRPr="00367613">
        <w:rPr>
          <w:rFonts w:ascii="Times New Roman" w:hAnsi="Times New Roman"/>
          <w:sz w:val="28"/>
          <w:szCs w:val="28"/>
        </w:rPr>
        <w:t>пунктов приема и отгрузки древесины, определен порядок приема и учета</w:t>
      </w:r>
      <w:r w:rsidRPr="009B5843">
        <w:rPr>
          <w:rFonts w:ascii="Times New Roman" w:hAnsi="Times New Roman"/>
          <w:sz w:val="28"/>
          <w:szCs w:val="28"/>
        </w:rPr>
        <w:t xml:space="preserve"> принятой и отгружаемой древесины. Так, согласно законопроекту </w:t>
      </w:r>
      <w:r w:rsidR="003C1A4B">
        <w:rPr>
          <w:rFonts w:ascii="Times New Roman" w:hAnsi="Times New Roman"/>
          <w:sz w:val="28"/>
          <w:szCs w:val="28"/>
        </w:rPr>
        <w:t xml:space="preserve">уточнены виды </w:t>
      </w:r>
      <w:r w:rsidR="001F0B97">
        <w:rPr>
          <w:rFonts w:ascii="Times New Roman" w:hAnsi="Times New Roman"/>
          <w:sz w:val="28"/>
          <w:szCs w:val="28"/>
        </w:rPr>
        <w:t xml:space="preserve">ведения </w:t>
      </w:r>
      <w:r w:rsidR="003C1A4B">
        <w:rPr>
          <w:rFonts w:ascii="Times New Roman" w:hAnsi="Times New Roman"/>
          <w:sz w:val="28"/>
          <w:szCs w:val="28"/>
        </w:rPr>
        <w:t xml:space="preserve">книг </w:t>
      </w:r>
      <w:r w:rsidR="00292711" w:rsidRPr="001F0B97">
        <w:rPr>
          <w:rFonts w:ascii="Times New Roman" w:hAnsi="Times New Roman"/>
          <w:sz w:val="28"/>
          <w:szCs w:val="28"/>
        </w:rPr>
        <w:t>учета принятой, переработанной, отгруженной древесины</w:t>
      </w:r>
      <w:r w:rsidR="001F0B97" w:rsidRPr="001F0B97">
        <w:rPr>
          <w:rFonts w:ascii="Times New Roman" w:hAnsi="Times New Roman"/>
          <w:sz w:val="28"/>
          <w:szCs w:val="28"/>
        </w:rPr>
        <w:t>, изменены сроки  снятия  с учета  пункта приема, переработки  и отгрузки  древесины.</w:t>
      </w:r>
    </w:p>
    <w:p w:rsidR="002A66D6" w:rsidRDefault="009B5843" w:rsidP="002A6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0B97">
        <w:rPr>
          <w:rFonts w:ascii="Times New Roman" w:hAnsi="Times New Roman"/>
          <w:sz w:val="28"/>
          <w:szCs w:val="28"/>
        </w:rPr>
        <w:t xml:space="preserve">Проект закона состоит из </w:t>
      </w:r>
      <w:r w:rsidR="003C1A4B" w:rsidRPr="001F0B97">
        <w:rPr>
          <w:rFonts w:ascii="Times New Roman" w:hAnsi="Times New Roman"/>
          <w:sz w:val="28"/>
          <w:szCs w:val="28"/>
        </w:rPr>
        <w:t>2</w:t>
      </w:r>
      <w:r w:rsidRPr="001F0B97">
        <w:rPr>
          <w:rFonts w:ascii="Times New Roman" w:hAnsi="Times New Roman"/>
          <w:sz w:val="28"/>
          <w:szCs w:val="28"/>
        </w:rPr>
        <w:t xml:space="preserve"> статьей.</w:t>
      </w:r>
    </w:p>
    <w:p w:rsidR="006860A4" w:rsidRPr="006860A4" w:rsidRDefault="008A342F" w:rsidP="002A6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 </w:t>
      </w:r>
      <w:r w:rsidR="001F0B97">
        <w:rPr>
          <w:rFonts w:ascii="Times New Roman" w:hAnsi="Times New Roman"/>
          <w:sz w:val="28"/>
          <w:szCs w:val="28"/>
        </w:rPr>
        <w:t xml:space="preserve">изменяет и дополняет </w:t>
      </w:r>
      <w:r w:rsidR="001F0B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</w:t>
      </w:r>
      <w:r w:rsidR="001F0B97" w:rsidRPr="00FE6A6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ребования к организации деятельности пункта приема древесины</w:t>
      </w:r>
      <w:r w:rsidR="001F0B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части форм заявлений, сроков предоставления  отчетов</w:t>
      </w:r>
      <w:r w:rsidR="00DF514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r w:rsidR="006A59D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снятия с учета пунктов приема</w:t>
      </w:r>
      <w:r w:rsidR="001F0B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="006A59DC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переработки и отгрузки древесины, </w:t>
      </w:r>
    </w:p>
    <w:p w:rsidR="00614466" w:rsidRPr="00FE6A63" w:rsidRDefault="00614466" w:rsidP="00367613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Статья </w:t>
      </w:r>
      <w:r w:rsidR="001F0B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определяет порядок вступления в силу проекта закона.</w:t>
      </w:r>
    </w:p>
    <w:p w:rsidR="009B5843" w:rsidRPr="005C5253" w:rsidRDefault="009B5843" w:rsidP="00367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253">
        <w:rPr>
          <w:rFonts w:ascii="Times New Roman" w:hAnsi="Times New Roman"/>
          <w:sz w:val="28"/>
          <w:szCs w:val="28"/>
        </w:rPr>
        <w:t>Принятие проекта закона будет способствовать пресечению незаконного лесопользования, и, как следствие, уменьшению экологического вреда, причиняемого лесам Иркутской области.</w:t>
      </w:r>
    </w:p>
    <w:p w:rsidR="009B5843" w:rsidRPr="009B5843" w:rsidRDefault="009B5843" w:rsidP="003676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5253">
        <w:rPr>
          <w:rFonts w:ascii="Times New Roman" w:hAnsi="Times New Roman"/>
          <w:sz w:val="28"/>
          <w:szCs w:val="28"/>
        </w:rPr>
        <w:t>Кроме того, ожидается положительный</w:t>
      </w:r>
      <w:r w:rsidRPr="009B5843">
        <w:rPr>
          <w:rFonts w:ascii="Times New Roman" w:hAnsi="Times New Roman"/>
          <w:sz w:val="28"/>
          <w:szCs w:val="28"/>
        </w:rPr>
        <w:t xml:space="preserve"> эффект для развития предпринимательства в лесной сфере за счет устранения недобросовестной конкуренции со стороны нелегальных лесозаготовителей.</w:t>
      </w:r>
    </w:p>
    <w:p w:rsidR="00693CCD" w:rsidRPr="009B5843" w:rsidRDefault="00693CCD" w:rsidP="00367613">
      <w:pPr>
        <w:pStyle w:val="ConsPlusNormal"/>
        <w:jc w:val="both"/>
        <w:rPr>
          <w:u w:val="single"/>
        </w:rPr>
      </w:pPr>
    </w:p>
    <w:p w:rsidR="00693CCD" w:rsidRPr="00FD4A23" w:rsidRDefault="00693CCD" w:rsidP="00367613">
      <w:pPr>
        <w:pStyle w:val="ConsPlusNormal"/>
        <w:ind w:firstLine="709"/>
        <w:jc w:val="both"/>
        <w:rPr>
          <w:b/>
        </w:rPr>
      </w:pPr>
      <w:r w:rsidRPr="00FD4A23">
        <w:rPr>
          <w:b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FD4A23">
        <w:rPr>
          <w:b/>
        </w:rPr>
        <w:t>утратившими</w:t>
      </w:r>
      <w:proofErr w:type="gramEnd"/>
      <w:r w:rsidRPr="00FD4A23">
        <w:rPr>
          <w:b/>
        </w:rPr>
        <w:t xml:space="preserve"> силу которых потребует принятие проекта закона:</w:t>
      </w:r>
    </w:p>
    <w:p w:rsidR="00FD4A23" w:rsidRDefault="00FD4A23" w:rsidP="00367613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693CCD" w:rsidRDefault="00693CCD" w:rsidP="00367613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B5843">
        <w:rPr>
          <w:rFonts w:ascii="Times New Roman" w:hAnsi="Times New Roman"/>
          <w:bCs/>
          <w:sz w:val="28"/>
          <w:szCs w:val="28"/>
        </w:rPr>
        <w:t xml:space="preserve">Принятие проекта закона повлечет необходимость </w:t>
      </w:r>
      <w:r w:rsidR="004B78C7">
        <w:rPr>
          <w:rFonts w:ascii="Times New Roman" w:hAnsi="Times New Roman"/>
          <w:bCs/>
          <w:sz w:val="28"/>
          <w:szCs w:val="28"/>
        </w:rPr>
        <w:t xml:space="preserve">внесения изменений  в </w:t>
      </w:r>
      <w:r w:rsidRPr="009B5843">
        <w:rPr>
          <w:rFonts w:ascii="Times New Roman" w:hAnsi="Times New Roman"/>
          <w:bCs/>
          <w:sz w:val="28"/>
          <w:szCs w:val="28"/>
        </w:rPr>
        <w:t xml:space="preserve"> правовы</w:t>
      </w:r>
      <w:r w:rsidR="004B78C7">
        <w:rPr>
          <w:rFonts w:ascii="Times New Roman" w:hAnsi="Times New Roman"/>
          <w:bCs/>
          <w:sz w:val="28"/>
          <w:szCs w:val="28"/>
        </w:rPr>
        <w:t>е</w:t>
      </w:r>
      <w:r w:rsidRPr="009B5843">
        <w:rPr>
          <w:rFonts w:ascii="Times New Roman" w:hAnsi="Times New Roman"/>
          <w:bCs/>
          <w:sz w:val="28"/>
          <w:szCs w:val="28"/>
        </w:rPr>
        <w:t xml:space="preserve"> акт</w:t>
      </w:r>
      <w:r w:rsidR="004B78C7">
        <w:rPr>
          <w:rFonts w:ascii="Times New Roman" w:hAnsi="Times New Roman"/>
          <w:bCs/>
          <w:sz w:val="28"/>
          <w:szCs w:val="28"/>
        </w:rPr>
        <w:t>ы</w:t>
      </w:r>
      <w:r w:rsidRPr="009B5843">
        <w:rPr>
          <w:rFonts w:ascii="Times New Roman" w:hAnsi="Times New Roman"/>
          <w:bCs/>
          <w:sz w:val="28"/>
          <w:szCs w:val="28"/>
        </w:rPr>
        <w:t xml:space="preserve"> Правительства Иркутской области:</w:t>
      </w:r>
    </w:p>
    <w:p w:rsidR="004B78C7" w:rsidRPr="007F0104" w:rsidRDefault="008E0783" w:rsidP="00367613">
      <w:pPr>
        <w:tabs>
          <w:tab w:val="left" w:pos="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0104">
        <w:rPr>
          <w:rFonts w:ascii="Times New Roman" w:hAnsi="Times New Roman"/>
          <w:bCs/>
          <w:sz w:val="28"/>
          <w:szCs w:val="28"/>
        </w:rPr>
        <w:t>постановление</w:t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66D6">
        <w:rPr>
          <w:rFonts w:ascii="Times New Roman" w:hAnsi="Times New Roman"/>
          <w:sz w:val="28"/>
          <w:szCs w:val="28"/>
          <w:lang w:eastAsia="ru-RU"/>
        </w:rPr>
        <w:t xml:space="preserve">Правительства Иркутской области </w:t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A66D6">
        <w:rPr>
          <w:rFonts w:ascii="Times New Roman" w:hAnsi="Times New Roman"/>
          <w:sz w:val="28"/>
          <w:szCs w:val="28"/>
          <w:lang w:eastAsia="ru-RU"/>
        </w:rPr>
        <w:br/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>2 февраля 2017 г</w:t>
      </w:r>
      <w:r w:rsidR="00DF5141">
        <w:rPr>
          <w:rFonts w:ascii="Times New Roman" w:hAnsi="Times New Roman"/>
          <w:sz w:val="28"/>
          <w:szCs w:val="28"/>
          <w:lang w:eastAsia="ru-RU"/>
        </w:rPr>
        <w:t>ода</w:t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104">
        <w:rPr>
          <w:rFonts w:ascii="Times New Roman" w:hAnsi="Times New Roman"/>
          <w:sz w:val="28"/>
          <w:szCs w:val="28"/>
          <w:lang w:eastAsia="ru-RU"/>
        </w:rPr>
        <w:t>№</w:t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 xml:space="preserve"> 58-пп </w:t>
      </w:r>
      <w:r w:rsidRPr="007F0104">
        <w:rPr>
          <w:rFonts w:ascii="Times New Roman" w:hAnsi="Times New Roman"/>
          <w:sz w:val="28"/>
          <w:szCs w:val="28"/>
          <w:lang w:eastAsia="ru-RU"/>
        </w:rPr>
        <w:t>«</w:t>
      </w:r>
      <w:r w:rsidR="004B78C7" w:rsidRPr="007F0104">
        <w:rPr>
          <w:rFonts w:ascii="Times New Roman" w:hAnsi="Times New Roman"/>
          <w:sz w:val="28"/>
          <w:szCs w:val="28"/>
          <w:lang w:eastAsia="ru-RU"/>
        </w:rPr>
        <w:t>О</w:t>
      </w:r>
      <w:r w:rsidRPr="007F0104">
        <w:rPr>
          <w:rFonts w:ascii="Times New Roman" w:hAnsi="Times New Roman"/>
          <w:sz w:val="28"/>
          <w:szCs w:val="28"/>
          <w:lang w:eastAsia="ru-RU"/>
        </w:rPr>
        <w:t xml:space="preserve"> реализации  закона Иркутской области «Об организации деятельности пунктов приема, переработки и отгрузки древесины на территории Иркутской области»</w:t>
      </w:r>
    </w:p>
    <w:p w:rsidR="007F0104" w:rsidRDefault="007F0104" w:rsidP="00367613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  <w:u w:val="single"/>
        </w:rPr>
      </w:pPr>
    </w:p>
    <w:p w:rsidR="005F011F" w:rsidRPr="00FD4A23" w:rsidRDefault="005F011F" w:rsidP="00367613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D4A23">
        <w:rPr>
          <w:rFonts w:ascii="Times New Roman" w:hAnsi="Times New Roman" w:cs="Times New Roman"/>
          <w:kern w:val="2"/>
          <w:sz w:val="28"/>
          <w:szCs w:val="28"/>
        </w:rPr>
        <w:t>6. Финансирование действия проекта закона Иркутской области</w:t>
      </w:r>
    </w:p>
    <w:p w:rsidR="00FD4A23" w:rsidRDefault="00FD4A23" w:rsidP="00367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</w:p>
    <w:p w:rsidR="005F011F" w:rsidRPr="00F44D68" w:rsidRDefault="005F011F" w:rsidP="00367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F44D68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Принятие проекта закона не потребует дополнительного финансирования за </w:t>
      </w:r>
      <w:r>
        <w:rPr>
          <w:rFonts w:ascii="Times New Roman" w:hAnsi="Times New Roman" w:cs="Times New Roman"/>
          <w:b w:val="0"/>
          <w:kern w:val="28"/>
          <w:sz w:val="28"/>
          <w:szCs w:val="28"/>
        </w:rPr>
        <w:t>счет средств областного бюджета, поскольку предусмотренные проектом закона полномочия могут быть реализованы исполнительными органами государственной власти Иркутской области за счет ранее предусмотренных средств областного бюджета.</w:t>
      </w:r>
    </w:p>
    <w:p w:rsidR="005F011F" w:rsidRPr="005F011F" w:rsidRDefault="005F011F" w:rsidP="00367613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</w:p>
    <w:p w:rsidR="005F011F" w:rsidRPr="00FD4A23" w:rsidRDefault="005F011F" w:rsidP="00367613">
      <w:pPr>
        <w:pStyle w:val="ConsNormal"/>
        <w:widowControl/>
        <w:ind w:right="0" w:firstLine="709"/>
        <w:jc w:val="both"/>
        <w:rPr>
          <w:b/>
          <w:sz w:val="28"/>
          <w:szCs w:val="28"/>
        </w:rPr>
      </w:pPr>
      <w:r w:rsidRPr="00FD4A23">
        <w:rPr>
          <w:b/>
          <w:sz w:val="28"/>
          <w:szCs w:val="28"/>
        </w:rPr>
        <w:t>7. Перечень органов и организаций, с которыми проект правового акта области согласован</w:t>
      </w:r>
    </w:p>
    <w:p w:rsidR="00FD4A23" w:rsidRDefault="00FD4A23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F011F" w:rsidRDefault="005F011F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0327F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Pr="00B37C8A">
        <w:rPr>
          <w:rFonts w:ascii="Times New Roman" w:hAnsi="Times New Roman"/>
          <w:b w:val="0"/>
          <w:sz w:val="28"/>
          <w:szCs w:val="28"/>
        </w:rPr>
        <w:t xml:space="preserve">закона прошел все необходимые согласования, замечаний не имеется. Проект закона не содержит </w:t>
      </w:r>
      <w:proofErr w:type="spellStart"/>
      <w:r w:rsidRPr="00B37C8A">
        <w:rPr>
          <w:rFonts w:ascii="Times New Roman" w:hAnsi="Times New Roman"/>
          <w:b w:val="0"/>
          <w:sz w:val="28"/>
          <w:szCs w:val="28"/>
        </w:rPr>
        <w:t>коррупциогенных</w:t>
      </w:r>
      <w:proofErr w:type="spellEnd"/>
      <w:r w:rsidRPr="00B37C8A">
        <w:rPr>
          <w:rFonts w:ascii="Times New Roman" w:hAnsi="Times New Roman"/>
          <w:b w:val="0"/>
          <w:sz w:val="28"/>
          <w:szCs w:val="28"/>
        </w:rPr>
        <w:t xml:space="preserve"> факторов. </w:t>
      </w:r>
    </w:p>
    <w:p w:rsidR="005F011F" w:rsidRPr="005F011F" w:rsidRDefault="005F011F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011F">
        <w:rPr>
          <w:rFonts w:ascii="Times New Roman" w:hAnsi="Times New Roman"/>
          <w:b w:val="0"/>
          <w:sz w:val="28"/>
          <w:szCs w:val="28"/>
        </w:rPr>
        <w:t xml:space="preserve">Проект закона прошел процедуру оценки регулирующего воздействия в соответствии с Положением о порядке </w:t>
      </w:r>
      <w:proofErr w:type="gramStart"/>
      <w:r w:rsidRPr="005F011F">
        <w:rPr>
          <w:rFonts w:ascii="Times New Roman" w:hAnsi="Times New Roman"/>
          <w:b w:val="0"/>
          <w:sz w:val="28"/>
          <w:szCs w:val="28"/>
        </w:rPr>
        <w:t>проведения оценки регулирующего воздействия проектов нормативных правовых актов Иркутской</w:t>
      </w:r>
      <w:proofErr w:type="gramEnd"/>
      <w:r w:rsidRPr="005F011F">
        <w:rPr>
          <w:rFonts w:ascii="Times New Roman" w:hAnsi="Times New Roman"/>
          <w:b w:val="0"/>
          <w:sz w:val="28"/>
          <w:szCs w:val="28"/>
        </w:rPr>
        <w:t xml:space="preserve"> области, затрагивающих предпринимательскую и инвестиционную деятельность, утвержденным постановлением Правительства Иркутской области </w:t>
      </w:r>
      <w:r w:rsidRPr="005F011F">
        <w:rPr>
          <w:rFonts w:ascii="Times New Roman" w:hAnsi="Times New Roman"/>
          <w:b w:val="0"/>
          <w:sz w:val="28"/>
          <w:szCs w:val="28"/>
        </w:rPr>
        <w:br/>
        <w:t xml:space="preserve">от 23 декабря 2013 года № 610-пп. Проведение углубленной оценки регулирующего воздействия не требуется. </w:t>
      </w:r>
    </w:p>
    <w:p w:rsidR="00A42593" w:rsidRDefault="00A42593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5F011F" w:rsidRPr="005F011F" w:rsidRDefault="005F011F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011F">
        <w:rPr>
          <w:rFonts w:ascii="Times New Roman" w:hAnsi="Times New Roman"/>
          <w:b w:val="0"/>
          <w:sz w:val="28"/>
          <w:szCs w:val="28"/>
        </w:rPr>
        <w:t>Результаты предварительной оценки регулирующего воздействия прилагаются.</w:t>
      </w:r>
    </w:p>
    <w:p w:rsidR="005F011F" w:rsidRPr="00B37C8A" w:rsidRDefault="005F011F" w:rsidP="00367613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1305E5" w:rsidRPr="005F011F" w:rsidRDefault="001305E5" w:rsidP="005F011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5F011F" w:rsidRPr="008D7D74" w:rsidTr="008D7D74">
        <w:tc>
          <w:tcPr>
            <w:tcW w:w="4672" w:type="dxa"/>
            <w:shd w:val="clear" w:color="auto" w:fill="auto"/>
          </w:tcPr>
          <w:p w:rsidR="005F011F" w:rsidRPr="008D7D74" w:rsidRDefault="005F011F" w:rsidP="008D7D74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D7D74">
              <w:rPr>
                <w:rFonts w:ascii="Times New Roman" w:hAnsi="Times New Roman"/>
                <w:b w:val="0"/>
                <w:sz w:val="28"/>
                <w:szCs w:val="28"/>
              </w:rPr>
              <w:t>Министр лесного комплекса Иркутской области</w:t>
            </w:r>
          </w:p>
        </w:tc>
        <w:tc>
          <w:tcPr>
            <w:tcW w:w="4673" w:type="dxa"/>
            <w:shd w:val="clear" w:color="auto" w:fill="auto"/>
          </w:tcPr>
          <w:p w:rsidR="005F011F" w:rsidRPr="008D7D74" w:rsidRDefault="005F011F" w:rsidP="008D7D74">
            <w:pPr>
              <w:pStyle w:val="ConsPlu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5F011F" w:rsidRPr="008D7D74" w:rsidRDefault="005F011F" w:rsidP="008D7D74">
            <w:pPr>
              <w:pStyle w:val="ConsPlusTitle"/>
              <w:widowControl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D7D74">
              <w:rPr>
                <w:rFonts w:ascii="Times New Roman" w:hAnsi="Times New Roman"/>
                <w:b w:val="0"/>
                <w:sz w:val="28"/>
                <w:szCs w:val="28"/>
              </w:rPr>
              <w:t>С.В. Шеверда</w:t>
            </w:r>
          </w:p>
        </w:tc>
      </w:tr>
    </w:tbl>
    <w:p w:rsidR="0054770A" w:rsidRPr="005F011F" w:rsidRDefault="0054770A" w:rsidP="005F011F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sectPr w:rsidR="0054770A" w:rsidRPr="005F011F" w:rsidSect="005F011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1AE" w:rsidRDefault="00D111AE" w:rsidP="005F011F">
      <w:pPr>
        <w:spacing w:after="0" w:line="240" w:lineRule="auto"/>
      </w:pPr>
      <w:r>
        <w:separator/>
      </w:r>
    </w:p>
  </w:endnote>
  <w:endnote w:type="continuationSeparator" w:id="0">
    <w:p w:rsidR="00D111AE" w:rsidRDefault="00D111AE" w:rsidP="005F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1AE" w:rsidRDefault="00D111AE" w:rsidP="005F011F">
      <w:pPr>
        <w:spacing w:after="0" w:line="240" w:lineRule="auto"/>
      </w:pPr>
      <w:r>
        <w:separator/>
      </w:r>
    </w:p>
  </w:footnote>
  <w:footnote w:type="continuationSeparator" w:id="0">
    <w:p w:rsidR="00D111AE" w:rsidRDefault="00D111AE" w:rsidP="005F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738" w:rsidRDefault="00651741">
    <w:pPr>
      <w:pStyle w:val="a5"/>
      <w:jc w:val="center"/>
    </w:pPr>
    <w:fldSimple w:instr="PAGE   \* MERGEFORMAT">
      <w:r w:rsidR="00DE21E2">
        <w:rPr>
          <w:noProof/>
        </w:rPr>
        <w:t>2</w:t>
      </w:r>
    </w:fldSimple>
  </w:p>
  <w:p w:rsidR="00022738" w:rsidRDefault="0002273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901"/>
    <w:rsid w:val="00022738"/>
    <w:rsid w:val="001305E5"/>
    <w:rsid w:val="00175B39"/>
    <w:rsid w:val="001D6993"/>
    <w:rsid w:val="001F0B97"/>
    <w:rsid w:val="00292711"/>
    <w:rsid w:val="002A66D6"/>
    <w:rsid w:val="002B137E"/>
    <w:rsid w:val="00351C4E"/>
    <w:rsid w:val="00367613"/>
    <w:rsid w:val="003C1A4B"/>
    <w:rsid w:val="004243F2"/>
    <w:rsid w:val="00477075"/>
    <w:rsid w:val="004A0551"/>
    <w:rsid w:val="004B78C7"/>
    <w:rsid w:val="0054770A"/>
    <w:rsid w:val="005C45F9"/>
    <w:rsid w:val="005C5253"/>
    <w:rsid w:val="005F011F"/>
    <w:rsid w:val="00614466"/>
    <w:rsid w:val="00651741"/>
    <w:rsid w:val="00652626"/>
    <w:rsid w:val="006860A4"/>
    <w:rsid w:val="00693CCD"/>
    <w:rsid w:val="006A59DC"/>
    <w:rsid w:val="00711E65"/>
    <w:rsid w:val="007245DD"/>
    <w:rsid w:val="00740901"/>
    <w:rsid w:val="007A1E7A"/>
    <w:rsid w:val="007E7AE2"/>
    <w:rsid w:val="007F0104"/>
    <w:rsid w:val="00815869"/>
    <w:rsid w:val="00831AC5"/>
    <w:rsid w:val="008A342F"/>
    <w:rsid w:val="008D7D74"/>
    <w:rsid w:val="008E0783"/>
    <w:rsid w:val="00901BCA"/>
    <w:rsid w:val="009B5843"/>
    <w:rsid w:val="00A32C94"/>
    <w:rsid w:val="00A42593"/>
    <w:rsid w:val="00BC7BFB"/>
    <w:rsid w:val="00C7008E"/>
    <w:rsid w:val="00D111AE"/>
    <w:rsid w:val="00DB0252"/>
    <w:rsid w:val="00DB33BB"/>
    <w:rsid w:val="00DE21E2"/>
    <w:rsid w:val="00DF5141"/>
    <w:rsid w:val="00E1781A"/>
    <w:rsid w:val="00E56B9F"/>
    <w:rsid w:val="00E634AF"/>
    <w:rsid w:val="00EE245E"/>
    <w:rsid w:val="00EF0B90"/>
    <w:rsid w:val="00FB2A0C"/>
    <w:rsid w:val="00FC4D82"/>
    <w:rsid w:val="00FD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5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B5843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901"/>
    <w:rPr>
      <w:sz w:val="22"/>
      <w:szCs w:val="22"/>
      <w:lang w:eastAsia="en-US"/>
    </w:rPr>
  </w:style>
  <w:style w:type="paragraph" w:customStyle="1" w:styleId="ConsPlusNormal">
    <w:name w:val="ConsPlusNormal"/>
    <w:rsid w:val="005C45F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1">
    <w:name w:val="ConsPlusNormal1"/>
    <w:rsid w:val="00693CC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9B584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ConsPlusTitle">
    <w:name w:val="ConsPlusTitle"/>
    <w:uiPriority w:val="99"/>
    <w:rsid w:val="005F01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uiPriority w:val="99"/>
    <w:rsid w:val="005F011F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16"/>
      <w:szCs w:val="16"/>
    </w:rPr>
  </w:style>
  <w:style w:type="table" w:styleId="a4">
    <w:name w:val="Table Grid"/>
    <w:basedOn w:val="a1"/>
    <w:uiPriority w:val="59"/>
    <w:rsid w:val="005F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011F"/>
  </w:style>
  <w:style w:type="paragraph" w:styleId="a7">
    <w:name w:val="footer"/>
    <w:basedOn w:val="a"/>
    <w:link w:val="a8"/>
    <w:uiPriority w:val="99"/>
    <w:unhideWhenUsed/>
    <w:rsid w:val="005F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011F"/>
  </w:style>
  <w:style w:type="paragraph" w:styleId="a9">
    <w:name w:val="Balloon Text"/>
    <w:basedOn w:val="a"/>
    <w:link w:val="aa"/>
    <w:uiPriority w:val="99"/>
    <w:semiHidden/>
    <w:unhideWhenUsed/>
    <w:rsid w:val="007E7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E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C613C6EB4FC619A642DC1F090539EF3AC6B9C62E312876B0694E81974F5546DED177D4GDc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613C6EB4FC619A642DC1F090539EF3AC6B9C62E312876B0694E81974F5546DED177D1D2GBc8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Links>
    <vt:vector size="48" baseType="variant"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6357043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2621492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consultantplus://offline/ref=41C613C6EB4FC619A642DC1F090539EF3AC6B9C62E312876B0694E81974F5546DED177D4GDc0J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consultantplus://offline/ref=41C613C6EB4FC619A642DC1F090539EF3AC6B9C62E312876B0694E81974F5546DED177D1D2GBc8J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Александрович Хаитов</dc:creator>
  <cp:keywords/>
  <cp:lastModifiedBy>n.orlova</cp:lastModifiedBy>
  <cp:revision>4</cp:revision>
  <cp:lastPrinted>2017-12-07T08:51:00Z</cp:lastPrinted>
  <dcterms:created xsi:type="dcterms:W3CDTF">2017-12-05T06:38:00Z</dcterms:created>
  <dcterms:modified xsi:type="dcterms:W3CDTF">2017-12-07T09:00:00Z</dcterms:modified>
</cp:coreProperties>
</file>