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92" w:rsidRDefault="0066289C">
      <w:pPr>
        <w:pStyle w:val="a4"/>
        <w:numPr>
          <w:ilvl w:val="0"/>
          <w:numId w:val="1"/>
        </w:numPr>
        <w:tabs>
          <w:tab w:val="left" w:pos="975"/>
          <w:tab w:val="left" w:pos="1558"/>
        </w:tabs>
        <w:spacing w:before="200" w:line="276" w:lineRule="auto"/>
        <w:ind w:left="1558" w:right="624" w:hanging="943"/>
        <w:jc w:val="left"/>
        <w:rPr>
          <w:b/>
          <w:sz w:val="28"/>
        </w:rPr>
      </w:pPr>
      <w:r>
        <w:rPr>
          <w:b/>
          <w:spacing w:val="-6"/>
          <w:sz w:val="28"/>
        </w:rPr>
        <w:t>О</w:t>
      </w:r>
      <w:bookmarkStart w:id="0" w:name="_GoBack"/>
      <w:bookmarkEnd w:id="0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перспективном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Иркутской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 отрасли промышленности строительных материалов</w:t>
      </w:r>
    </w:p>
    <w:p w:rsidR="00761C92" w:rsidRDefault="0066289C">
      <w:pPr>
        <w:pStyle w:val="a3"/>
        <w:spacing w:before="200" w:line="276" w:lineRule="auto"/>
        <w:ind w:right="108"/>
      </w:pPr>
      <w:r>
        <w:t>В Иркутской области развиты механизмы поддержки для промышленных предприятий, в том числе и предприятий-производителей строительных материалов.</w:t>
      </w:r>
    </w:p>
    <w:p w:rsidR="00761C92" w:rsidRDefault="0066289C">
      <w:pPr>
        <w:pStyle w:val="a3"/>
        <w:spacing w:line="276" w:lineRule="auto"/>
        <w:ind w:right="106"/>
      </w:pPr>
      <w:r>
        <w:t>К региональным предприятиям, оказывающим поддержку промышленным предприятиям, предприятиям малого и среднего биз</w:t>
      </w:r>
      <w:r>
        <w:t xml:space="preserve">неса, </w:t>
      </w:r>
      <w:r>
        <w:rPr>
          <w:spacing w:val="-2"/>
        </w:rPr>
        <w:t>относятся:</w:t>
      </w:r>
    </w:p>
    <w:p w:rsidR="00761C92" w:rsidRDefault="0066289C">
      <w:pPr>
        <w:pStyle w:val="a3"/>
        <w:spacing w:line="276" w:lineRule="auto"/>
        <w:ind w:right="108"/>
      </w:pPr>
      <w:r>
        <w:t>Фонд поддержки и развития предпринимательства Иркутской области Центр «Мой Бизнес»;</w:t>
      </w:r>
    </w:p>
    <w:p w:rsidR="00761C92" w:rsidRDefault="0066289C">
      <w:pPr>
        <w:pStyle w:val="a3"/>
        <w:spacing w:line="276" w:lineRule="auto"/>
      </w:pPr>
      <w:proofErr w:type="spellStart"/>
      <w:r>
        <w:t>Микрокредитная</w:t>
      </w:r>
      <w:proofErr w:type="spellEnd"/>
      <w:r>
        <w:t xml:space="preserve"> компания «Фонд Микрокредитования Иркутской </w:t>
      </w:r>
      <w:r>
        <w:rPr>
          <w:spacing w:val="-2"/>
        </w:rPr>
        <w:t>области»;</w:t>
      </w:r>
    </w:p>
    <w:p w:rsidR="00761C92" w:rsidRDefault="0066289C">
      <w:pPr>
        <w:pStyle w:val="a3"/>
        <w:spacing w:line="276" w:lineRule="auto"/>
        <w:ind w:left="810" w:right="461" w:firstLine="0"/>
      </w:pPr>
      <w:r>
        <w:t>Фонд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промышленности</w:t>
      </w:r>
      <w:r>
        <w:rPr>
          <w:spacing w:val="-6"/>
        </w:rPr>
        <w:t xml:space="preserve"> </w:t>
      </w:r>
      <w:r>
        <w:t>Иркутской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РФРП); Корпорация развития Ирку</w:t>
      </w:r>
      <w:r>
        <w:t>тской области.</w:t>
      </w:r>
    </w:p>
    <w:p w:rsidR="00761C92" w:rsidRDefault="0066289C">
      <w:pPr>
        <w:pStyle w:val="a3"/>
        <w:spacing w:line="276" w:lineRule="auto"/>
        <w:ind w:right="108"/>
      </w:pPr>
      <w:r>
        <w:t>За последние годы почти два десятка промышленных предприятий воспользовались субсидиями, предоставляемыми региональными и федеральными организациями: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090"/>
        </w:tabs>
        <w:spacing w:before="199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ООО ПАЛП НОРД. Создание завода по производству фанеры в п. </w:t>
      </w:r>
      <w:proofErr w:type="spellStart"/>
      <w:proofErr w:type="gramStart"/>
      <w:r>
        <w:rPr>
          <w:sz w:val="28"/>
        </w:rPr>
        <w:t>Дундай</w:t>
      </w:r>
      <w:proofErr w:type="spellEnd"/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Боханского</w:t>
      </w:r>
      <w:proofErr w:type="spellEnd"/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района</w:t>
      </w:r>
      <w:r>
        <w:rPr>
          <w:spacing w:val="40"/>
          <w:sz w:val="28"/>
        </w:rPr>
        <w:t xml:space="preserve">  </w:t>
      </w:r>
      <w:r>
        <w:rPr>
          <w:sz w:val="28"/>
        </w:rPr>
        <w:t>прои</w:t>
      </w:r>
      <w:r>
        <w:rPr>
          <w:sz w:val="28"/>
        </w:rPr>
        <w:t>зводительностью</w:t>
      </w:r>
      <w:r>
        <w:rPr>
          <w:spacing w:val="40"/>
          <w:sz w:val="28"/>
        </w:rPr>
        <w:t xml:space="preserve">  </w:t>
      </w:r>
      <w:r>
        <w:rPr>
          <w:sz w:val="28"/>
        </w:rPr>
        <w:t>18</w:t>
      </w:r>
      <w:r>
        <w:rPr>
          <w:spacing w:val="40"/>
          <w:sz w:val="28"/>
        </w:rPr>
        <w:t xml:space="preserve">  </w:t>
      </w:r>
      <w:r>
        <w:rPr>
          <w:sz w:val="28"/>
        </w:rPr>
        <w:t>тыс.</w:t>
      </w:r>
      <w:r>
        <w:rPr>
          <w:spacing w:val="40"/>
          <w:sz w:val="28"/>
        </w:rPr>
        <w:t xml:space="preserve">  </w:t>
      </w:r>
      <w:r>
        <w:rPr>
          <w:sz w:val="28"/>
        </w:rPr>
        <w:t>м3/год.</w:t>
      </w:r>
      <w:r>
        <w:rPr>
          <w:spacing w:val="40"/>
          <w:sz w:val="28"/>
        </w:rPr>
        <w:t xml:space="preserve"> </w:t>
      </w:r>
      <w:r>
        <w:rPr>
          <w:sz w:val="28"/>
        </w:rPr>
        <w:t>Срок реализации проекта: 2021 – 2026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090"/>
        </w:tabs>
        <w:spacing w:before="76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ООО Строй МЭК. Модернизация завода по глубокой переработке </w:t>
      </w:r>
      <w:proofErr w:type="gramStart"/>
      <w:r>
        <w:rPr>
          <w:sz w:val="28"/>
        </w:rPr>
        <w:t>древесины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80"/>
          <w:sz w:val="28"/>
        </w:rPr>
        <w:t xml:space="preserve">  </w:t>
      </w:r>
      <w:proofErr w:type="spellStart"/>
      <w:r>
        <w:rPr>
          <w:sz w:val="28"/>
        </w:rPr>
        <w:t>Жигаловском</w:t>
      </w:r>
      <w:proofErr w:type="spellEnd"/>
      <w:r>
        <w:rPr>
          <w:spacing w:val="80"/>
          <w:sz w:val="28"/>
        </w:rPr>
        <w:t xml:space="preserve">  </w:t>
      </w:r>
      <w:r>
        <w:rPr>
          <w:sz w:val="28"/>
        </w:rPr>
        <w:t>районе.</w:t>
      </w:r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Срок</w:t>
      </w:r>
      <w:r>
        <w:rPr>
          <w:spacing w:val="80"/>
          <w:sz w:val="28"/>
        </w:rPr>
        <w:t xml:space="preserve">  </w:t>
      </w:r>
      <w:r>
        <w:rPr>
          <w:sz w:val="28"/>
        </w:rPr>
        <w:t>реализации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проекта:</w:t>
      </w:r>
      <w:r>
        <w:rPr>
          <w:spacing w:val="80"/>
          <w:sz w:val="28"/>
        </w:rPr>
        <w:t xml:space="preserve"> </w:t>
      </w:r>
      <w:r>
        <w:rPr>
          <w:sz w:val="28"/>
        </w:rPr>
        <w:t>2021 – 2026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ООО ТК Родник. Создание высокотехнологичного производства по </w:t>
      </w:r>
      <w:proofErr w:type="gramStart"/>
      <w:r>
        <w:rPr>
          <w:sz w:val="28"/>
        </w:rPr>
        <w:t>глубокой</w:t>
      </w:r>
      <w:r>
        <w:rPr>
          <w:spacing w:val="40"/>
          <w:sz w:val="28"/>
        </w:rPr>
        <w:t xml:space="preserve">  </w:t>
      </w:r>
      <w:r>
        <w:rPr>
          <w:sz w:val="28"/>
        </w:rPr>
        <w:t>переработке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древесины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г.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Срок</w:t>
      </w:r>
      <w:r>
        <w:rPr>
          <w:spacing w:val="40"/>
          <w:sz w:val="28"/>
        </w:rPr>
        <w:t xml:space="preserve">  </w:t>
      </w:r>
      <w:r>
        <w:rPr>
          <w:sz w:val="28"/>
        </w:rPr>
        <w:t>реализации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проекта: 2021-2024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ООО «Вега». Модернизация производства </w:t>
      </w:r>
      <w:r>
        <w:rPr>
          <w:sz w:val="28"/>
        </w:rPr>
        <w:t>деревообрабатывающего предприятия ООО «Вега». Срок реализации проекта: 2022-2027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ООО «Каркас». Проект модернизации оборудования и развития производства «Каркас». (производство вагон-домов). Срок реализации проекта: 2022 – 2027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right="106" w:firstLine="709"/>
        <w:jc w:val="both"/>
        <w:rPr>
          <w:sz w:val="28"/>
        </w:rPr>
      </w:pPr>
      <w:r>
        <w:rPr>
          <w:sz w:val="28"/>
        </w:rPr>
        <w:t>ООО</w:t>
      </w:r>
      <w:r>
        <w:rPr>
          <w:spacing w:val="-7"/>
          <w:sz w:val="28"/>
        </w:rPr>
        <w:t xml:space="preserve"> </w:t>
      </w:r>
      <w:r>
        <w:rPr>
          <w:sz w:val="28"/>
        </w:rPr>
        <w:t>«Фирма»</w:t>
      </w:r>
      <w:r>
        <w:rPr>
          <w:spacing w:val="-7"/>
          <w:sz w:val="28"/>
        </w:rPr>
        <w:t xml:space="preserve"> </w:t>
      </w:r>
      <w:r>
        <w:rPr>
          <w:sz w:val="28"/>
        </w:rPr>
        <w:t>Сава-</w:t>
      </w:r>
      <w:r>
        <w:rPr>
          <w:sz w:val="28"/>
        </w:rPr>
        <w:t>Сервис»</w:t>
      </w:r>
      <w:r>
        <w:rPr>
          <w:spacing w:val="-7"/>
          <w:sz w:val="28"/>
        </w:rPr>
        <w:t xml:space="preserve"> </w:t>
      </w:r>
      <w:r>
        <w:rPr>
          <w:sz w:val="28"/>
        </w:rPr>
        <w:t>(производство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вагон-домов).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Внедрение системы планирования и мониторинга для управления производством и поставками. Срок реализации проекта: 2022-2027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ООО «АВ-Групп». Организация производства противопожарных дверей. Срок реализации проекта: 2</w:t>
      </w:r>
      <w:r>
        <w:rPr>
          <w:sz w:val="28"/>
        </w:rPr>
        <w:t>022-2027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ООО «ППК». Модернизация производства железобетонных сборных конических стоек для линий электропередач. Срок реализации проекта: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2022-2027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right="108" w:firstLine="709"/>
        <w:jc w:val="both"/>
        <w:rPr>
          <w:sz w:val="28"/>
        </w:rPr>
      </w:pPr>
      <w:r>
        <w:rPr>
          <w:sz w:val="28"/>
        </w:rPr>
        <w:t xml:space="preserve">ООО «БЭМЗ». Модернизация производства металлоконструкций в г. </w:t>
      </w:r>
      <w:proofErr w:type="spellStart"/>
      <w:r>
        <w:rPr>
          <w:sz w:val="28"/>
        </w:rPr>
        <w:lastRenderedPageBreak/>
        <w:t>Шелехов</w:t>
      </w:r>
      <w:proofErr w:type="spellEnd"/>
      <w:r>
        <w:rPr>
          <w:sz w:val="28"/>
        </w:rPr>
        <w:t>. Срок реализации проекта: 2</w:t>
      </w:r>
      <w:r>
        <w:rPr>
          <w:sz w:val="28"/>
        </w:rPr>
        <w:t>023-2028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ООО</w:t>
      </w:r>
      <w:r>
        <w:rPr>
          <w:spacing w:val="-3"/>
          <w:sz w:val="28"/>
        </w:rPr>
        <w:t xml:space="preserve"> </w:t>
      </w:r>
      <w:r>
        <w:rPr>
          <w:sz w:val="28"/>
        </w:rPr>
        <w:t>«НПК-Терминал».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пиломатериалов в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Усть-Кут</w:t>
      </w:r>
      <w:r>
        <w:rPr>
          <w:spacing w:val="80"/>
          <w:sz w:val="28"/>
        </w:rPr>
        <w:t xml:space="preserve"> </w:t>
      </w:r>
      <w:r>
        <w:rPr>
          <w:sz w:val="28"/>
        </w:rPr>
        <w:t>Иркутской</w:t>
      </w:r>
      <w:r>
        <w:rPr>
          <w:spacing w:val="80"/>
          <w:sz w:val="28"/>
        </w:rPr>
        <w:t xml:space="preserve">  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базе</w:t>
      </w:r>
      <w:r>
        <w:rPr>
          <w:spacing w:val="80"/>
          <w:sz w:val="28"/>
        </w:rPr>
        <w:t xml:space="preserve"> </w:t>
      </w:r>
      <w:r>
        <w:rPr>
          <w:sz w:val="28"/>
        </w:rPr>
        <w:t>ООО</w:t>
      </w:r>
      <w:r>
        <w:rPr>
          <w:spacing w:val="80"/>
          <w:sz w:val="28"/>
        </w:rPr>
        <w:t xml:space="preserve"> </w:t>
      </w:r>
      <w:r>
        <w:rPr>
          <w:sz w:val="28"/>
        </w:rPr>
        <w:t>«НПК-Терминал». Срок реализации 2023-2026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right="108" w:firstLine="709"/>
        <w:jc w:val="both"/>
        <w:rPr>
          <w:sz w:val="28"/>
        </w:rPr>
      </w:pPr>
      <w:r>
        <w:rPr>
          <w:sz w:val="28"/>
        </w:rPr>
        <w:t>ООО «</w:t>
      </w:r>
      <w:proofErr w:type="spellStart"/>
      <w:r>
        <w:rPr>
          <w:sz w:val="28"/>
        </w:rPr>
        <w:t>Монолитстрой</w:t>
      </w:r>
      <w:proofErr w:type="spellEnd"/>
      <w:r>
        <w:rPr>
          <w:sz w:val="28"/>
        </w:rPr>
        <w:t xml:space="preserve">». Создание производства элементов опалубки в г. </w:t>
      </w:r>
      <w:proofErr w:type="spellStart"/>
      <w:r>
        <w:rPr>
          <w:sz w:val="28"/>
        </w:rPr>
        <w:t>Шелехов</w:t>
      </w:r>
      <w:proofErr w:type="spellEnd"/>
      <w:r>
        <w:rPr>
          <w:sz w:val="28"/>
        </w:rPr>
        <w:t>. Срок реализа</w:t>
      </w:r>
      <w:r>
        <w:rPr>
          <w:sz w:val="28"/>
        </w:rPr>
        <w:t>ции проекта 2023-2028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right="106" w:firstLine="709"/>
        <w:jc w:val="both"/>
        <w:rPr>
          <w:sz w:val="28"/>
        </w:rPr>
      </w:pPr>
      <w:r>
        <w:rPr>
          <w:sz w:val="28"/>
        </w:rPr>
        <w:t>ООО «ПК ЭЛИТ ЛАЙН». Модернизация производства стеклопакетов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алюминиевых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конструкций.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проекта: 2023-2028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right="108" w:firstLine="709"/>
        <w:jc w:val="both"/>
        <w:rPr>
          <w:sz w:val="28"/>
        </w:rPr>
      </w:pPr>
      <w:r>
        <w:rPr>
          <w:sz w:val="28"/>
        </w:rPr>
        <w:t xml:space="preserve">ООО «ИЗБК». Модернизация производства армированных изделий из </w:t>
      </w:r>
      <w:proofErr w:type="spellStart"/>
      <w:r>
        <w:rPr>
          <w:sz w:val="28"/>
        </w:rPr>
        <w:t>полистеролбетона</w:t>
      </w:r>
      <w:proofErr w:type="spellEnd"/>
      <w:r>
        <w:rPr>
          <w:sz w:val="28"/>
        </w:rPr>
        <w:t xml:space="preserve"> в г. Свирск. Срок реа</w:t>
      </w:r>
      <w:r>
        <w:rPr>
          <w:sz w:val="28"/>
        </w:rPr>
        <w:t>лизации проекта: 2022-2027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ООО «</w:t>
      </w:r>
      <w:proofErr w:type="spellStart"/>
      <w:r>
        <w:rPr>
          <w:sz w:val="28"/>
        </w:rPr>
        <w:t>Энергокомплекс</w:t>
      </w:r>
      <w:proofErr w:type="spellEnd"/>
      <w:r>
        <w:rPr>
          <w:sz w:val="28"/>
        </w:rPr>
        <w:t xml:space="preserve"> ИКС». Организация производства железобетонных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опор</w:t>
      </w:r>
      <w:r>
        <w:rPr>
          <w:spacing w:val="80"/>
          <w:sz w:val="28"/>
        </w:rPr>
        <w:t xml:space="preserve"> </w:t>
      </w:r>
      <w:r>
        <w:rPr>
          <w:sz w:val="28"/>
        </w:rPr>
        <w:t>СВ-105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приставок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опоре</w:t>
      </w:r>
      <w:r>
        <w:rPr>
          <w:spacing w:val="80"/>
          <w:sz w:val="28"/>
        </w:rPr>
        <w:t xml:space="preserve"> </w:t>
      </w:r>
      <w:r>
        <w:rPr>
          <w:sz w:val="28"/>
        </w:rPr>
        <w:t>ПТ-43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Тулун. Срок реализации проекта: 2022-2027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ООО ПКП «Горная компания». Расширение производства </w:t>
      </w:r>
      <w:proofErr w:type="spellStart"/>
      <w:r>
        <w:rPr>
          <w:sz w:val="28"/>
        </w:rPr>
        <w:t>микрокальцита</w:t>
      </w:r>
      <w:proofErr w:type="spellEnd"/>
      <w:r>
        <w:rPr>
          <w:sz w:val="28"/>
        </w:rPr>
        <w:t xml:space="preserve"> в г. </w:t>
      </w:r>
      <w:proofErr w:type="spellStart"/>
      <w:r>
        <w:rPr>
          <w:sz w:val="28"/>
        </w:rPr>
        <w:t>Слюдянка</w:t>
      </w:r>
      <w:proofErr w:type="spellEnd"/>
      <w:r>
        <w:rPr>
          <w:sz w:val="28"/>
        </w:rPr>
        <w:t>. Срок реализации проекта: 2024-2029 годы.</w:t>
      </w:r>
    </w:p>
    <w:p w:rsidR="00761C92" w:rsidRDefault="0066289C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right="108" w:firstLine="709"/>
        <w:jc w:val="both"/>
        <w:rPr>
          <w:sz w:val="28"/>
        </w:rPr>
      </w:pPr>
      <w:r>
        <w:rPr>
          <w:sz w:val="28"/>
        </w:rPr>
        <w:t>ООО «</w:t>
      </w:r>
      <w:proofErr w:type="gramStart"/>
      <w:r>
        <w:rPr>
          <w:sz w:val="28"/>
        </w:rPr>
        <w:t>Со-единение</w:t>
      </w:r>
      <w:proofErr w:type="gramEnd"/>
      <w:r>
        <w:rPr>
          <w:sz w:val="28"/>
        </w:rPr>
        <w:t>». Создание производства водно-дисперсионных красок и грунтов. Иркутск. Срок реализации проекта: 2023-2028 годы.</w:t>
      </w:r>
    </w:p>
    <w:p w:rsidR="00761C92" w:rsidRDefault="0066289C">
      <w:pPr>
        <w:pStyle w:val="a3"/>
        <w:ind w:left="810" w:right="0" w:firstLine="0"/>
      </w:pPr>
      <w:r>
        <w:t>Общая</w:t>
      </w:r>
      <w:r>
        <w:rPr>
          <w:spacing w:val="-2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510</w:t>
      </w:r>
      <w:r>
        <w:rPr>
          <w:spacing w:val="-2"/>
        </w:rPr>
        <w:t xml:space="preserve"> </w:t>
      </w:r>
      <w:r>
        <w:t>млн</w:t>
      </w:r>
      <w:r>
        <w:rPr>
          <w:spacing w:val="-2"/>
        </w:rPr>
        <w:t xml:space="preserve"> рублей.</w:t>
      </w:r>
    </w:p>
    <w:p w:rsidR="00761C92" w:rsidRDefault="0066289C">
      <w:pPr>
        <w:pStyle w:val="a3"/>
        <w:spacing w:before="76" w:line="276" w:lineRule="auto"/>
      </w:pPr>
      <w:r>
        <w:t>В рамках ФРП и РФРП, а также в рамках проектов развития региона займов выдано на общую сумму 675 млн рублей.</w:t>
      </w:r>
    </w:p>
    <w:p w:rsidR="00761C92" w:rsidRDefault="00761C92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761C92" w:rsidRDefault="0066289C">
      <w:pPr>
        <w:pStyle w:val="a4"/>
        <w:numPr>
          <w:ilvl w:val="0"/>
          <w:numId w:val="1"/>
        </w:numPr>
        <w:tabs>
          <w:tab w:val="left" w:pos="886"/>
        </w:tabs>
        <w:spacing w:line="276" w:lineRule="auto"/>
        <w:ind w:left="476" w:right="483" w:firstLine="69"/>
        <w:jc w:val="left"/>
        <w:rPr>
          <w:b/>
          <w:sz w:val="28"/>
        </w:rPr>
      </w:pPr>
      <w:r>
        <w:rPr>
          <w:b/>
          <w:sz w:val="28"/>
        </w:rPr>
        <w:lastRenderedPageBreak/>
        <w:t>Об объектах незавершенного строительства, при строительстве которых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использованы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бюджета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Иркутской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</w:p>
    <w:p w:rsidR="00761C92" w:rsidRDefault="00761C92">
      <w:pPr>
        <w:pStyle w:val="a3"/>
        <w:spacing w:before="48"/>
        <w:ind w:left="0" w:right="0" w:firstLine="0"/>
        <w:jc w:val="left"/>
        <w:rPr>
          <w:b/>
        </w:rPr>
      </w:pPr>
    </w:p>
    <w:p w:rsidR="00761C92" w:rsidRDefault="0066289C">
      <w:pPr>
        <w:pStyle w:val="a3"/>
        <w:spacing w:line="276" w:lineRule="auto"/>
      </w:pPr>
      <w:r>
        <w:t>Региональный реестр незавершенных объектов капитального строительства в настоящее время включает в себя 26 объектов. Межведомственная комиссия по рассмотрению предложений, утвержденная распоряжением</w:t>
      </w:r>
      <w:r>
        <w:rPr>
          <w:spacing w:val="55"/>
        </w:rPr>
        <w:t xml:space="preserve"> </w:t>
      </w:r>
      <w:r>
        <w:t>Правит</w:t>
      </w:r>
      <w:r>
        <w:t>ельства</w:t>
      </w:r>
      <w:r>
        <w:rPr>
          <w:spacing w:val="58"/>
        </w:rPr>
        <w:t xml:space="preserve"> </w:t>
      </w:r>
      <w:r>
        <w:t>Иркутской</w:t>
      </w:r>
      <w:r>
        <w:rPr>
          <w:spacing w:val="57"/>
        </w:rPr>
        <w:t xml:space="preserve"> </w:t>
      </w:r>
      <w:r>
        <w:t>области</w:t>
      </w:r>
      <w:r>
        <w:rPr>
          <w:spacing w:val="58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28</w:t>
      </w:r>
      <w:r>
        <w:rPr>
          <w:spacing w:val="58"/>
        </w:rPr>
        <w:t xml:space="preserve"> </w:t>
      </w:r>
      <w:r>
        <w:t>ноября</w:t>
      </w:r>
      <w:r>
        <w:rPr>
          <w:spacing w:val="57"/>
        </w:rPr>
        <w:t xml:space="preserve"> </w:t>
      </w:r>
      <w:r>
        <w:t>2022</w:t>
      </w:r>
      <w:r>
        <w:rPr>
          <w:spacing w:val="58"/>
        </w:rPr>
        <w:t xml:space="preserve"> </w:t>
      </w:r>
      <w:r>
        <w:rPr>
          <w:spacing w:val="-4"/>
        </w:rPr>
        <w:t>года</w:t>
      </w:r>
    </w:p>
    <w:p w:rsidR="00761C92" w:rsidRDefault="0066289C">
      <w:pPr>
        <w:pStyle w:val="a3"/>
        <w:spacing w:line="276" w:lineRule="auto"/>
        <w:ind w:right="106" w:firstLine="0"/>
      </w:pPr>
      <w:r>
        <w:t>№ 662-рп, была проведена 6 марта 2024 года. Приняты управленческие решения в отношении 9 объектов: ликвидация – 4 объекта, завершение строительства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объектов.</w:t>
      </w:r>
      <w:r>
        <w:rPr>
          <w:spacing w:val="-17"/>
        </w:rPr>
        <w:t xml:space="preserve"> </w:t>
      </w:r>
      <w:r>
        <w:t>Ведутся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демонтажу</w:t>
      </w:r>
      <w:r>
        <w:rPr>
          <w:spacing w:val="-17"/>
        </w:rPr>
        <w:t xml:space="preserve"> </w:t>
      </w:r>
      <w:r>
        <w:t>объектов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 xml:space="preserve">адресу: г. Иркутск, ул. </w:t>
      </w:r>
      <w:proofErr w:type="spellStart"/>
      <w:r>
        <w:t>Красноказачья</w:t>
      </w:r>
      <w:proofErr w:type="spellEnd"/>
      <w:r>
        <w:t>, 23А. Демонтаж объектов производится за счет средств частного инвестора.</w:t>
      </w:r>
    </w:p>
    <w:p w:rsidR="00761C92" w:rsidRDefault="0066289C">
      <w:pPr>
        <w:pStyle w:val="a3"/>
        <w:spacing w:line="276" w:lineRule="auto"/>
      </w:pPr>
      <w:r>
        <w:t>По оставшимся объектам для принятия решений необходимо представление дополнительной информации. Окончательные выводы в отношении указанных объект</w:t>
      </w:r>
      <w:r>
        <w:t xml:space="preserve">ов будут приняты комиссией по результатам получения недостающей информации на ближайшем заседании. Объемы и условия финансирования принятых управленческих решений будут устанавливаться исходя из возможностей областного бюджета Иркутской </w:t>
      </w:r>
      <w:r>
        <w:rPr>
          <w:spacing w:val="-2"/>
        </w:rPr>
        <w:t>области.</w:t>
      </w:r>
    </w:p>
    <w:sectPr w:rsidR="00761C9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87D71"/>
    <w:multiLevelType w:val="hybridMultilevel"/>
    <w:tmpl w:val="674C45F4"/>
    <w:lvl w:ilvl="0" w:tplc="1EA4C166">
      <w:start w:val="1"/>
      <w:numFmt w:val="decimal"/>
      <w:lvlText w:val="%1."/>
      <w:lvlJc w:val="left"/>
      <w:pPr>
        <w:ind w:left="79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FEA50A">
      <w:start w:val="1"/>
      <w:numFmt w:val="decimal"/>
      <w:lvlText w:val="%2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BA4720">
      <w:numFmt w:val="bullet"/>
      <w:lvlText w:val="•"/>
      <w:lvlJc w:val="left"/>
      <w:pPr>
        <w:ind w:left="1774" w:hanging="280"/>
      </w:pPr>
      <w:rPr>
        <w:rFonts w:hint="default"/>
        <w:lang w:val="ru-RU" w:eastAsia="en-US" w:bidi="ar-SA"/>
      </w:rPr>
    </w:lvl>
    <w:lvl w:ilvl="3" w:tplc="1584B02A">
      <w:numFmt w:val="bullet"/>
      <w:lvlText w:val="•"/>
      <w:lvlJc w:val="left"/>
      <w:pPr>
        <w:ind w:left="2748" w:hanging="280"/>
      </w:pPr>
      <w:rPr>
        <w:rFonts w:hint="default"/>
        <w:lang w:val="ru-RU" w:eastAsia="en-US" w:bidi="ar-SA"/>
      </w:rPr>
    </w:lvl>
    <w:lvl w:ilvl="4" w:tplc="BE6CB42C">
      <w:numFmt w:val="bullet"/>
      <w:lvlText w:val="•"/>
      <w:lvlJc w:val="left"/>
      <w:pPr>
        <w:ind w:left="3722" w:hanging="280"/>
      </w:pPr>
      <w:rPr>
        <w:rFonts w:hint="default"/>
        <w:lang w:val="ru-RU" w:eastAsia="en-US" w:bidi="ar-SA"/>
      </w:rPr>
    </w:lvl>
    <w:lvl w:ilvl="5" w:tplc="9C10BCDC">
      <w:numFmt w:val="bullet"/>
      <w:lvlText w:val="•"/>
      <w:lvlJc w:val="left"/>
      <w:pPr>
        <w:ind w:left="4696" w:hanging="280"/>
      </w:pPr>
      <w:rPr>
        <w:rFonts w:hint="default"/>
        <w:lang w:val="ru-RU" w:eastAsia="en-US" w:bidi="ar-SA"/>
      </w:rPr>
    </w:lvl>
    <w:lvl w:ilvl="6" w:tplc="D86C556C">
      <w:numFmt w:val="bullet"/>
      <w:lvlText w:val="•"/>
      <w:lvlJc w:val="left"/>
      <w:pPr>
        <w:ind w:left="5670" w:hanging="280"/>
      </w:pPr>
      <w:rPr>
        <w:rFonts w:hint="default"/>
        <w:lang w:val="ru-RU" w:eastAsia="en-US" w:bidi="ar-SA"/>
      </w:rPr>
    </w:lvl>
    <w:lvl w:ilvl="7" w:tplc="86643882">
      <w:numFmt w:val="bullet"/>
      <w:lvlText w:val="•"/>
      <w:lvlJc w:val="left"/>
      <w:pPr>
        <w:ind w:left="6644" w:hanging="280"/>
      </w:pPr>
      <w:rPr>
        <w:rFonts w:hint="default"/>
        <w:lang w:val="ru-RU" w:eastAsia="en-US" w:bidi="ar-SA"/>
      </w:rPr>
    </w:lvl>
    <w:lvl w:ilvl="8" w:tplc="51E4F314">
      <w:numFmt w:val="bullet"/>
      <w:lvlText w:val="•"/>
      <w:lvlJc w:val="left"/>
      <w:pPr>
        <w:ind w:left="7618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92"/>
    <w:rsid w:val="001B0795"/>
    <w:rsid w:val="0066289C"/>
    <w:rsid w:val="0076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FFFC-C17D-42D5-B5C3-EF7555AA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right="107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7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Ольга Николаевна</dc:creator>
  <cp:lastModifiedBy>Петухова Ольга Николаевна</cp:lastModifiedBy>
  <cp:revision>2</cp:revision>
  <dcterms:created xsi:type="dcterms:W3CDTF">2024-05-23T07:34:00Z</dcterms:created>
  <dcterms:modified xsi:type="dcterms:W3CDTF">2024-05-23T07:34:00Z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2024-05-23T00:00:00Z</vt:filetime>
  </property>
  <property fmtid="{D5CDD505-2E9C-101B-9397-08002B2CF9AE}" pid="3" name="Producer">
    <vt:lpwstr>iLovePDF</vt:lpwstr>
  </property>
</Properties>
</file>