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6D" w:rsidRDefault="00EA716D">
      <w:pPr>
        <w:tabs>
          <w:tab w:val="left" w:pos="7545"/>
        </w:tabs>
        <w:spacing w:line="276" w:lineRule="auto"/>
        <w:rPr>
          <w:b/>
          <w:bCs/>
          <w:sz w:val="28"/>
          <w:szCs w:val="28"/>
        </w:rPr>
      </w:pPr>
    </w:p>
    <w:p w:rsidR="00EA716D" w:rsidRDefault="003C4AC6">
      <w:pPr>
        <w:pStyle w:val="5"/>
        <w:keepNext w:val="0"/>
        <w:shd w:val="clear" w:color="auto" w:fill="auto"/>
        <w:rPr>
          <w:b w:val="0"/>
          <w:bCs w:val="0"/>
          <w:lang w:val="en-US"/>
        </w:rPr>
      </w:pPr>
      <w:r>
        <w:rPr>
          <w:b w:val="0"/>
          <w:bCs w:val="0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2663825</wp:posOffset>
            </wp:positionH>
            <wp:positionV relativeFrom="line">
              <wp:posOffset>132080</wp:posOffset>
            </wp:positionV>
            <wp:extent cx="752475" cy="933450"/>
            <wp:effectExtent l="0" t="0" r="0" b="0"/>
            <wp:wrapNone/>
            <wp:docPr id="1073741825" name="officeArt object" descr="КуйтунскийМР-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КуйтунскийМР-ПП-02" descr="КуйтунскийМР-ПП-0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 w:rsidP="00503240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 w:rsidP="00503240">
      <w:pPr>
        <w:pStyle w:val="5"/>
        <w:keepNext w:val="0"/>
        <w:shd w:val="clear" w:color="auto" w:fill="auto"/>
        <w:rPr>
          <w:lang w:val="en-US"/>
        </w:rPr>
      </w:pPr>
    </w:p>
    <w:p w:rsidR="00EA716D" w:rsidRDefault="003C4AC6" w:rsidP="00503240">
      <w:pPr>
        <w:pStyle w:val="6"/>
        <w:widowControl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    ФЕДЕРАЦИЯ</w:t>
      </w:r>
    </w:p>
    <w:p w:rsidR="00EA716D" w:rsidRDefault="003C4AC6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ИРКУТСКАЯ     ОБЛАСТЬ</w:t>
      </w:r>
    </w:p>
    <w:p w:rsidR="00EA716D" w:rsidRDefault="003C4AC6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ДУМА</w:t>
      </w:r>
    </w:p>
    <w:p w:rsidR="00EA716D" w:rsidRDefault="003C4AC6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ОБРАЗОВАНИЯ КУЙТУНСКИЙ РАЙОН</w:t>
      </w:r>
    </w:p>
    <w:p w:rsidR="00EA716D" w:rsidRDefault="004F0430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восьмого</w:t>
      </w:r>
      <w:r w:rsidR="003C4AC6">
        <w:rPr>
          <w:rFonts w:ascii="Times New Roman" w:hAnsi="Times New Roman"/>
          <w:b/>
          <w:bCs/>
        </w:rPr>
        <w:t xml:space="preserve"> созыва</w:t>
      </w:r>
    </w:p>
    <w:p w:rsidR="00EA716D" w:rsidRDefault="00EA716D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A716D" w:rsidRPr="00056331" w:rsidRDefault="003C4AC6" w:rsidP="00056331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РЕШЕНИЕ</w:t>
      </w:r>
    </w:p>
    <w:p w:rsidR="00EA716D" w:rsidRDefault="00EA716D" w:rsidP="00503240">
      <w:pPr>
        <w:pStyle w:val="5"/>
        <w:keepNext w:val="0"/>
        <w:rPr>
          <w:b w:val="0"/>
          <w:bCs w:val="0"/>
          <w:sz w:val="16"/>
          <w:szCs w:val="16"/>
        </w:rPr>
      </w:pPr>
    </w:p>
    <w:p w:rsidR="00056331" w:rsidRDefault="00D8454E" w:rsidP="00056331">
      <w:pPr>
        <w:shd w:val="clear" w:color="auto" w:fill="FFFFFF"/>
        <w:jc w:val="both"/>
        <w:rPr>
          <w:rFonts w:eastAsia="Times New Roman" w:cs="Times New Roman"/>
        </w:rPr>
      </w:pPr>
      <w:r>
        <w:rPr>
          <w:rFonts w:cs="Times New Roman"/>
        </w:rPr>
        <w:t xml:space="preserve">29 октября </w:t>
      </w:r>
      <w:r w:rsidR="007D74A1">
        <w:rPr>
          <w:rFonts w:cs="Times New Roman"/>
        </w:rPr>
        <w:t>2024</w:t>
      </w:r>
      <w:r w:rsidR="009156F6">
        <w:rPr>
          <w:rFonts w:cs="Times New Roman"/>
        </w:rPr>
        <w:t xml:space="preserve"> г. </w:t>
      </w:r>
      <w:r w:rsidR="00056331">
        <w:rPr>
          <w:rFonts w:cs="Times New Roman"/>
        </w:rPr>
        <w:tab/>
        <w:t xml:space="preserve">        </w:t>
      </w:r>
      <w:r w:rsidR="009156F6">
        <w:rPr>
          <w:rFonts w:cs="Times New Roman"/>
        </w:rPr>
        <w:t xml:space="preserve">   </w:t>
      </w:r>
      <w:r w:rsidR="00056331">
        <w:rPr>
          <w:rFonts w:cs="Times New Roman"/>
        </w:rPr>
        <w:t xml:space="preserve">       </w:t>
      </w:r>
      <w:r>
        <w:rPr>
          <w:rFonts w:cs="Times New Roman"/>
        </w:rPr>
        <w:t xml:space="preserve">           </w:t>
      </w:r>
      <w:r w:rsidR="00056331">
        <w:rPr>
          <w:rFonts w:cs="Times New Roman"/>
        </w:rPr>
        <w:t xml:space="preserve"> р.п. Куйтун</w:t>
      </w:r>
      <w:r w:rsidR="00056331">
        <w:rPr>
          <w:rFonts w:cs="Times New Roman"/>
        </w:rPr>
        <w:tab/>
        <w:t xml:space="preserve"> </w:t>
      </w:r>
      <w:r w:rsidR="00056331">
        <w:rPr>
          <w:rFonts w:cs="Times New Roman"/>
        </w:rPr>
        <w:tab/>
        <w:t xml:space="preserve">  </w:t>
      </w:r>
      <w:r w:rsidR="007D6970">
        <w:rPr>
          <w:rFonts w:cs="Times New Roman"/>
        </w:rPr>
        <w:t xml:space="preserve">                            </w:t>
      </w:r>
      <w:bookmarkStart w:id="0" w:name="_GoBack"/>
      <w:bookmarkEnd w:id="0"/>
      <w:r w:rsidR="00056331">
        <w:rPr>
          <w:rFonts w:cs="Times New Roman"/>
        </w:rPr>
        <w:t xml:space="preserve">  №</w:t>
      </w:r>
      <w:r w:rsidR="00E4466D">
        <w:rPr>
          <w:rFonts w:cs="Times New Roman"/>
        </w:rPr>
        <w:t xml:space="preserve"> </w:t>
      </w:r>
      <w:r>
        <w:rPr>
          <w:rFonts w:cs="Times New Roman"/>
        </w:rPr>
        <w:t>23</w:t>
      </w:r>
    </w:p>
    <w:p w:rsidR="00EA716D" w:rsidRDefault="00EA716D">
      <w:pPr>
        <w:pStyle w:val="5"/>
        <w:keepNext w:val="0"/>
        <w:shd w:val="clear" w:color="auto" w:fill="auto"/>
        <w:jc w:val="left"/>
        <w:rPr>
          <w:b w:val="0"/>
          <w:bCs w:val="0"/>
        </w:rPr>
      </w:pPr>
    </w:p>
    <w:p w:rsidR="009156F6" w:rsidRDefault="009156F6" w:rsidP="009156F6">
      <w:pPr>
        <w:ind w:firstLine="567"/>
        <w:jc w:val="both"/>
      </w:pPr>
    </w:p>
    <w:p w:rsidR="00EA716D" w:rsidRDefault="003C4AC6" w:rsidP="009156F6">
      <w:pPr>
        <w:ind w:firstLine="567"/>
        <w:jc w:val="both"/>
      </w:pPr>
      <w:r>
        <w:t>О рассмотрении информации «</w:t>
      </w:r>
      <w:r w:rsidR="005F38EC">
        <w:t>Итоги организации отдыха, оздоровления и летней занятости детей и подростков, проживающих на территории муниципального обр</w:t>
      </w:r>
      <w:r w:rsidR="00EA24FE">
        <w:t>азования Куйтунский район в 2024</w:t>
      </w:r>
      <w:r w:rsidR="005F38EC">
        <w:t xml:space="preserve"> году</w:t>
      </w:r>
      <w:r>
        <w:t>»</w:t>
      </w:r>
    </w:p>
    <w:p w:rsidR="004F5106" w:rsidRPr="007D6970" w:rsidRDefault="004F5106" w:rsidP="009156F6">
      <w:pPr>
        <w:ind w:firstLine="567"/>
        <w:jc w:val="both"/>
      </w:pPr>
    </w:p>
    <w:p w:rsidR="00EA716D" w:rsidRDefault="003C4AC6">
      <w:pPr>
        <w:pStyle w:val="5"/>
        <w:keepNext w:val="0"/>
        <w:shd w:val="clear" w:color="auto" w:fill="auto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:rsidR="00EA716D" w:rsidRDefault="00071706" w:rsidP="00EA24FE">
      <w:pPr>
        <w:jc w:val="both"/>
        <w:rPr>
          <w:b/>
          <w:bCs/>
        </w:rPr>
      </w:pPr>
      <w:r w:rsidRPr="00394079">
        <w:rPr>
          <w:spacing w:val="-1"/>
        </w:rPr>
        <w:t>Заслушав</w:t>
      </w:r>
      <w:r>
        <w:rPr>
          <w:spacing w:val="-1"/>
        </w:rPr>
        <w:t xml:space="preserve"> </w:t>
      </w:r>
      <w:r w:rsidRPr="00394079">
        <w:rPr>
          <w:spacing w:val="-1"/>
        </w:rPr>
        <w:t>информацию</w:t>
      </w:r>
      <w:r>
        <w:t xml:space="preserve"> начальника У</w:t>
      </w:r>
      <w:r w:rsidRPr="00394079">
        <w:t>правления образования администрации муниципального образования</w:t>
      </w:r>
      <w:r>
        <w:t xml:space="preserve"> </w:t>
      </w:r>
      <w:r w:rsidRPr="00394079">
        <w:t xml:space="preserve">Куйтунский район </w:t>
      </w:r>
      <w:r w:rsidRPr="004F3121">
        <w:t>-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 Подлиновой Елены Николаевны</w:t>
      </w:r>
      <w:r w:rsidR="00E8521D" w:rsidRPr="004F5106">
        <w:t xml:space="preserve"> </w:t>
      </w:r>
      <w:r w:rsidR="005F38EC">
        <w:t>«Итоги организации отдыха, оздоровления и летней занятости детей и подростков, проживающих на территории муниципального обр</w:t>
      </w:r>
      <w:r>
        <w:t>азования Куйтунский район в 2024</w:t>
      </w:r>
      <w:r w:rsidR="005F38EC">
        <w:t xml:space="preserve"> году»</w:t>
      </w:r>
      <w:r w:rsidR="003C4AC6" w:rsidRPr="007D6970">
        <w:t xml:space="preserve">, </w:t>
      </w:r>
      <w:r w:rsidR="003C4AC6">
        <w:t xml:space="preserve">руководствуясь статьями 29, 30, 47 Устава муниципального образовании Куйтунский район, Дума муниципального образования Куйтунский район </w:t>
      </w:r>
    </w:p>
    <w:p w:rsidR="007D6970" w:rsidRPr="007D6970" w:rsidRDefault="007D6970" w:rsidP="007D6970"/>
    <w:p w:rsidR="00EA716D" w:rsidRPr="005E6AED" w:rsidRDefault="003C4AC6">
      <w:pPr>
        <w:pStyle w:val="5"/>
        <w:keepNext w:val="0"/>
        <w:tabs>
          <w:tab w:val="left" w:pos="7515"/>
        </w:tabs>
        <w:ind w:left="360" w:right="260"/>
        <w:rPr>
          <w:b w:val="0"/>
          <w:bCs w:val="0"/>
        </w:rPr>
      </w:pPr>
      <w:r w:rsidRPr="005E6AED">
        <w:rPr>
          <w:b w:val="0"/>
          <w:bCs w:val="0"/>
        </w:rPr>
        <w:t>Р Е Ш И Л А:</w:t>
      </w:r>
    </w:p>
    <w:p w:rsidR="00EA716D" w:rsidRPr="005E6AED" w:rsidRDefault="00EA716D">
      <w:pPr>
        <w:pStyle w:val="5"/>
        <w:keepNext w:val="0"/>
        <w:tabs>
          <w:tab w:val="left" w:pos="7515"/>
        </w:tabs>
        <w:ind w:left="360" w:right="260"/>
        <w:rPr>
          <w:b w:val="0"/>
          <w:bCs w:val="0"/>
        </w:rPr>
      </w:pPr>
    </w:p>
    <w:p w:rsidR="00EA716D" w:rsidRPr="00AB2F25" w:rsidRDefault="00B66720">
      <w:pPr>
        <w:pStyle w:val="5"/>
        <w:keepNext w:val="0"/>
        <w:tabs>
          <w:tab w:val="left" w:pos="7515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AB2F25">
        <w:rPr>
          <w:b w:val="0"/>
          <w:spacing w:val="-1"/>
        </w:rPr>
        <w:t>И</w:t>
      </w:r>
      <w:r w:rsidR="00AB2F25" w:rsidRPr="00394079">
        <w:rPr>
          <w:b w:val="0"/>
          <w:spacing w:val="-1"/>
        </w:rPr>
        <w:t>нформацию</w:t>
      </w:r>
      <w:r w:rsidR="00AB2F25">
        <w:rPr>
          <w:b w:val="0"/>
        </w:rPr>
        <w:t xml:space="preserve"> начальника У</w:t>
      </w:r>
      <w:r w:rsidR="00AB2F25" w:rsidRPr="00394079">
        <w:rPr>
          <w:b w:val="0"/>
        </w:rPr>
        <w:t>правления образования администрации муниципального образования</w:t>
      </w:r>
      <w:r w:rsidR="00AB2F25">
        <w:rPr>
          <w:b w:val="0"/>
        </w:rPr>
        <w:t xml:space="preserve"> </w:t>
      </w:r>
      <w:r w:rsidR="00AB2F25" w:rsidRPr="00394079">
        <w:rPr>
          <w:b w:val="0"/>
        </w:rPr>
        <w:t xml:space="preserve">Куйтунский район </w:t>
      </w:r>
      <w:r w:rsidR="00AB2F25" w:rsidRPr="004F3121">
        <w:rPr>
          <w:b w:val="0"/>
        </w:rPr>
        <w:t>-</w:t>
      </w:r>
      <w:r w:rsidR="00AB2F25" w:rsidRPr="004F3121">
        <w:rPr>
          <w:b w:val="0"/>
          <w:bCs w:val="0"/>
        </w:rPr>
        <w:t xml:space="preserve">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</w:t>
      </w:r>
      <w:r w:rsidR="00AB2F25" w:rsidRPr="004F3121">
        <w:rPr>
          <w:b w:val="0"/>
        </w:rPr>
        <w:t xml:space="preserve"> Подлиновой Елены Николаевны</w:t>
      </w:r>
      <w:r w:rsidR="00AB2F25" w:rsidRPr="004F5106">
        <w:t xml:space="preserve"> </w:t>
      </w:r>
      <w:r w:rsidR="00AB2F25">
        <w:t>«</w:t>
      </w:r>
      <w:r w:rsidR="00AB2F25" w:rsidRPr="00AB2F25">
        <w:rPr>
          <w:b w:val="0"/>
        </w:rPr>
        <w:t>Итоги организации отдыха, оздоровления и летней занятости детей и подростков, проживающих на территории муниципального образования Куйтунский район в 2024 году»</w:t>
      </w:r>
      <w:r w:rsidR="00AB2F25">
        <w:rPr>
          <w:b w:val="0"/>
        </w:rPr>
        <w:t xml:space="preserve"> </w:t>
      </w:r>
      <w:bookmarkStart w:id="1" w:name="sub_2"/>
      <w:r w:rsidR="00AB2F25">
        <w:rPr>
          <w:b w:val="0"/>
          <w:bCs w:val="0"/>
        </w:rPr>
        <w:t>принять к сведению (Приложение 1).</w:t>
      </w:r>
    </w:p>
    <w:p w:rsidR="00B66720" w:rsidRDefault="00B66720" w:rsidP="00B66720">
      <w:pPr>
        <w:jc w:val="both"/>
        <w:rPr>
          <w:rFonts w:eastAsia="Times New Roman" w:cs="Times New Roman"/>
          <w:color w:val="auto"/>
        </w:rPr>
      </w:pPr>
      <w:r>
        <w:rPr>
          <w:b/>
          <w:bCs/>
        </w:rPr>
        <w:t xml:space="preserve">            </w:t>
      </w:r>
      <w:r>
        <w:rPr>
          <w:rFonts w:cs="Times New Roman"/>
        </w:rPr>
        <w:t>2. Настоящее решение вступает в силу со дня его подписания.</w:t>
      </w:r>
    </w:p>
    <w:p w:rsidR="00EA716D" w:rsidRDefault="00EA716D" w:rsidP="00B66720">
      <w:pPr>
        <w:pStyle w:val="5"/>
        <w:keepNext w:val="0"/>
        <w:shd w:val="clear" w:color="auto" w:fill="auto"/>
        <w:ind w:firstLine="567"/>
        <w:jc w:val="both"/>
        <w:rPr>
          <w:b w:val="0"/>
          <w:bCs w:val="0"/>
        </w:rPr>
      </w:pPr>
    </w:p>
    <w:p w:rsidR="007D6970" w:rsidRPr="007D6970" w:rsidRDefault="007D6970" w:rsidP="007D6970"/>
    <w:bookmarkEnd w:id="1"/>
    <w:p w:rsidR="00AB2F25" w:rsidRPr="00394079" w:rsidRDefault="00AB2F25" w:rsidP="00AB2F25">
      <w:pPr>
        <w:jc w:val="both"/>
        <w:rPr>
          <w:rFonts w:eastAsia="Times New Roman" w:cs="Times New Roman"/>
        </w:rPr>
      </w:pPr>
      <w:r w:rsidRPr="00394079">
        <w:t xml:space="preserve">Председатель Думы муниципального </w:t>
      </w:r>
    </w:p>
    <w:p w:rsidR="00AB2F25" w:rsidRPr="00394079" w:rsidRDefault="00AB2F25" w:rsidP="00AB2F25">
      <w:pPr>
        <w:jc w:val="both"/>
        <w:rPr>
          <w:rFonts w:eastAsia="Times New Roman" w:cs="Times New Roman"/>
        </w:rPr>
      </w:pPr>
      <w:r w:rsidRPr="00394079">
        <w:t xml:space="preserve">образования Куйтунский район </w:t>
      </w:r>
      <w:r w:rsidRPr="00394079">
        <w:tab/>
      </w:r>
      <w:r w:rsidRPr="00394079">
        <w:tab/>
      </w:r>
      <w:r w:rsidRPr="00394079">
        <w:tab/>
      </w:r>
      <w:r w:rsidRPr="00394079">
        <w:tab/>
        <w:t xml:space="preserve">               </w:t>
      </w:r>
      <w:r>
        <w:t xml:space="preserve">          </w:t>
      </w:r>
      <w:r w:rsidRPr="00394079">
        <w:t xml:space="preserve"> </w:t>
      </w:r>
      <w:r>
        <w:t xml:space="preserve">Е.А. Смольникова </w:t>
      </w:r>
    </w:p>
    <w:p w:rsidR="00AB2F25" w:rsidRPr="00394079" w:rsidRDefault="00AB2F25" w:rsidP="00AB2F25">
      <w:pPr>
        <w:jc w:val="both"/>
        <w:rPr>
          <w:rFonts w:eastAsia="Times New Roman" w:cs="Times New Roman"/>
        </w:rPr>
      </w:pPr>
    </w:p>
    <w:p w:rsidR="00AB2F25" w:rsidRPr="00394079" w:rsidRDefault="00AB2F25" w:rsidP="00AB2F25">
      <w:pPr>
        <w:ind w:firstLine="709"/>
        <w:jc w:val="both"/>
        <w:rPr>
          <w:rFonts w:eastAsia="Times New Roman" w:cs="Times New Roman"/>
        </w:rPr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 xml:space="preserve">к решению Думы муниципального </w:t>
      </w: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>образования Куйтунский район</w:t>
      </w: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________2024</w:t>
      </w:r>
      <w:r w:rsidRPr="002701A1">
        <w:rPr>
          <w:rFonts w:ascii="Times New Roman" w:hAnsi="Times New Roman" w:cs="Times New Roman"/>
          <w:sz w:val="24"/>
          <w:szCs w:val="24"/>
        </w:rPr>
        <w:t xml:space="preserve"> г. №_____ </w:t>
      </w: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821A2D" w:rsidRDefault="00821A2D" w:rsidP="00503240">
      <w:pPr>
        <w:ind w:firstLine="720"/>
        <w:jc w:val="center"/>
        <w:rPr>
          <w:rFonts w:cs="Times New Roman"/>
        </w:rPr>
      </w:pPr>
    </w:p>
    <w:p w:rsidR="004B5F00" w:rsidRDefault="004B5F00" w:rsidP="004B5F00">
      <w:pPr>
        <w:ind w:firstLine="567"/>
        <w:jc w:val="center"/>
      </w:pPr>
      <w:r>
        <w:t>Информация</w:t>
      </w:r>
    </w:p>
    <w:p w:rsidR="004B5F00" w:rsidRDefault="004B5F00" w:rsidP="004B5F00">
      <w:pPr>
        <w:ind w:firstLine="567"/>
        <w:jc w:val="center"/>
      </w:pPr>
      <w:r>
        <w:t xml:space="preserve">«Об итогах организации отдыха, оздоровления и летней занятости детей и подростков, проживающих на территории муниципального образования </w:t>
      </w:r>
    </w:p>
    <w:p w:rsidR="004B5F00" w:rsidRDefault="004B5F00" w:rsidP="004B5F00">
      <w:pPr>
        <w:ind w:firstLine="567"/>
        <w:jc w:val="center"/>
      </w:pPr>
      <w:r>
        <w:t>Куйтунский район в 2024 году»</w:t>
      </w:r>
    </w:p>
    <w:p w:rsidR="004B5F00" w:rsidRDefault="004B5F00" w:rsidP="004F0430">
      <w:pPr>
        <w:shd w:val="clear" w:color="auto" w:fill="FFFFFF" w:themeFill="background1"/>
        <w:ind w:firstLine="720"/>
        <w:jc w:val="both"/>
      </w:pPr>
    </w:p>
    <w:p w:rsidR="004B5F00" w:rsidRDefault="004B5F00" w:rsidP="004F0430">
      <w:pPr>
        <w:shd w:val="clear" w:color="auto" w:fill="FFFFFF" w:themeFill="background1"/>
        <w:ind w:firstLine="720"/>
        <w:jc w:val="both"/>
      </w:pPr>
    </w:p>
    <w:p w:rsidR="004F0430" w:rsidRDefault="004F0430" w:rsidP="004F0430">
      <w:pPr>
        <w:shd w:val="clear" w:color="auto" w:fill="FFFFFF" w:themeFill="background1"/>
        <w:ind w:firstLine="720"/>
        <w:jc w:val="both"/>
        <w:rPr>
          <w:color w:val="auto"/>
        </w:rPr>
      </w:pPr>
      <w:r>
        <w:t>В ходе летней оздоровительной кампании 2024 года особое внимание было уделено созданию условий для качественного оздоровления детей и подростков.</w:t>
      </w:r>
    </w:p>
    <w:p w:rsidR="004F0430" w:rsidRDefault="004F0430" w:rsidP="004F0430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мероприятий, направленных на отдых, оздоровление и занятость выделено 14 422 799 руб. Из них 11 124 669 руб. – региональный бюджет; 3 358 130 руб. – муниципальный бюджет.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788"/>
        <w:gridCol w:w="1499"/>
        <w:gridCol w:w="2188"/>
      </w:tblGrid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финансирования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2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Оздоровление и занятость в лагерях с дневным пребыванием детей (путевки в лагеря (с дневным пребыванием)):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4 953 100</w:t>
            </w:r>
          </w:p>
        </w:tc>
      </w:tr>
      <w:tr w:rsidR="004F0430" w:rsidTr="004F0430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316 200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районного туристического слета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муниципальных конкурсов в организациях отдыха детей и их оздоровления/ В МКОУ ДО ДООЛ «Орленок»: «Визитная карточка отряда»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методического конструктора «Подготовка к летней оздоровительной кампании»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Военно-полевые сборы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366 000</w:t>
            </w:r>
          </w:p>
        </w:tc>
      </w:tr>
      <w:tr w:rsidR="004F0430" w:rsidTr="004F043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Военно-полевые сборы (питание)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384 000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детей в ЛДП бутилированной водой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345 000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Дератизация и аккарицидная обработка в ЛДП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325 000 (200 000+125 000)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Страхование детей в ЛДП от несчастного случая и энцифалита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148 000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медицинских услуг в МКОУ ДО ДООЛ»Орленок»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форума «Зажги ЛЕТО!»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0" w:rsidRDefault="004F0430">
            <w:pPr>
              <w:shd w:val="clear" w:color="auto" w:fill="FFFFFF"/>
              <w:spacing w:line="254" w:lineRule="auto"/>
              <w:ind w:left="37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Укрепление материально-технической базы МКОУ ДО ДООЛ «Орленок»</w:t>
            </w:r>
          </w:p>
          <w:p w:rsidR="004F0430" w:rsidRDefault="004F0430">
            <w:pPr>
              <w:spacing w:line="254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6 171 569</w:t>
            </w:r>
          </w:p>
        </w:tc>
      </w:tr>
      <w:tr w:rsidR="004F0430" w:rsidTr="004F043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393 930</w:t>
            </w:r>
          </w:p>
        </w:tc>
      </w:tr>
      <w:tr w:rsidR="004F0430" w:rsidTr="004F0430">
        <w:trPr>
          <w:trHeight w:val="276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hd w:val="clear" w:color="auto" w:fill="FFFFFF"/>
              <w:spacing w:line="254" w:lineRule="auto"/>
              <w:ind w:left="3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11 124 669</w:t>
            </w:r>
          </w:p>
        </w:tc>
      </w:tr>
      <w:tr w:rsidR="004F0430" w:rsidTr="004F0430">
        <w:trPr>
          <w:trHeight w:val="276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hd w:val="clear" w:color="auto" w:fill="FFFFFF"/>
              <w:spacing w:line="254" w:lineRule="auto"/>
              <w:ind w:left="3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м.б.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3 358 130</w:t>
            </w:r>
          </w:p>
        </w:tc>
      </w:tr>
      <w:tr w:rsidR="004F0430" w:rsidTr="004F0430">
        <w:trPr>
          <w:trHeight w:val="276"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14 422 799</w:t>
            </w:r>
          </w:p>
        </w:tc>
      </w:tr>
    </w:tbl>
    <w:p w:rsidR="004F0430" w:rsidRDefault="004F0430" w:rsidP="004F0430">
      <w:pPr>
        <w:pStyle w:val="Default"/>
        <w:shd w:val="clear" w:color="auto" w:fill="FFFFFF"/>
        <w:ind w:firstLine="708"/>
        <w:jc w:val="both"/>
        <w:rPr>
          <w:b/>
          <w:color w:val="auto"/>
        </w:rPr>
      </w:pPr>
    </w:p>
    <w:p w:rsidR="004F0430" w:rsidRDefault="004F0430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Благодаря финансированию, направленному на укрепление материально-технической базы в </w:t>
      </w:r>
      <w:r w:rsidR="00344D15">
        <w:rPr>
          <w:shd w:val="clear" w:color="auto" w:fill="FFFFFF"/>
        </w:rPr>
        <w:t>МКОУ ДО «Детский ООЛ</w:t>
      </w:r>
      <w:r>
        <w:rPr>
          <w:shd w:val="clear" w:color="auto" w:fill="FFFFFF"/>
        </w:rPr>
        <w:t xml:space="preserve"> «Орленок» проведены следующие виды работ:</w:t>
      </w:r>
    </w:p>
    <w:p w:rsidR="004F0430" w:rsidRDefault="00890FF4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к</w:t>
      </w:r>
      <w:r w:rsidR="004F0430">
        <w:rPr>
          <w:shd w:val="clear" w:color="auto" w:fill="FFFFFF"/>
        </w:rPr>
        <w:t>апитально отремонтированы в первом корпусе два туалета (мальчики, девочки), две душевых комнаты (мальчики и</w:t>
      </w:r>
      <w:r>
        <w:rPr>
          <w:shd w:val="clear" w:color="auto" w:fill="FFFFFF"/>
        </w:rPr>
        <w:t xml:space="preserve"> девочки), помещение прачечной;</w:t>
      </w:r>
    </w:p>
    <w:p w:rsidR="00890FF4" w:rsidRDefault="00890FF4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д</w:t>
      </w:r>
      <w:r w:rsidR="004F0430">
        <w:rPr>
          <w:shd w:val="clear" w:color="auto" w:fill="FFFFFF"/>
        </w:rPr>
        <w:t>ля детей-инвалидов и детей с ограниченными возможностями здоровья на территории лагеря созданы условия по доступной (безбарьерной) среде. Туалеты и душевые оборудованы специальными поручнями, д</w:t>
      </w:r>
      <w:r>
        <w:rPr>
          <w:shd w:val="clear" w:color="auto" w:fill="FFFFFF"/>
        </w:rPr>
        <w:t>ержателями, откидными сиденьями;</w:t>
      </w:r>
      <w:r w:rsidR="004F0430">
        <w:rPr>
          <w:shd w:val="clear" w:color="auto" w:fill="FFFFFF"/>
        </w:rPr>
        <w:t xml:space="preserve"> </w:t>
      </w:r>
    </w:p>
    <w:p w:rsidR="004F0430" w:rsidRDefault="00890FF4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п</w:t>
      </w:r>
      <w:r w:rsidR="004F0430">
        <w:rPr>
          <w:shd w:val="clear" w:color="auto" w:fill="FFFFFF"/>
        </w:rPr>
        <w:t>омещения оснащены специальными кнопками вызова помощи персонала, в случаях возникновения</w:t>
      </w:r>
      <w:r>
        <w:rPr>
          <w:shd w:val="clear" w:color="auto" w:fill="FFFFFF"/>
        </w:rPr>
        <w:t xml:space="preserve"> </w:t>
      </w:r>
      <w:r w:rsidR="004F0430">
        <w:rPr>
          <w:shd w:val="clear" w:color="auto" w:fill="FFFFFF"/>
        </w:rPr>
        <w:t>экстренной</w:t>
      </w:r>
      <w:r>
        <w:rPr>
          <w:shd w:val="clear" w:color="auto" w:fill="FFFFFF"/>
        </w:rPr>
        <w:t xml:space="preserve"> ситуации;</w:t>
      </w:r>
      <w:r>
        <w:rPr>
          <w:shd w:val="clear" w:color="auto" w:fill="FFFFFF"/>
        </w:rPr>
        <w:br/>
        <w:t xml:space="preserve">          - в</w:t>
      </w:r>
      <w:r w:rsidR="004F0430">
        <w:rPr>
          <w:shd w:val="clear" w:color="auto" w:fill="FFFFFF"/>
        </w:rPr>
        <w:t>о всех жилых комнатах и столово</w:t>
      </w:r>
      <w:r>
        <w:rPr>
          <w:shd w:val="clear" w:color="auto" w:fill="FFFFFF"/>
        </w:rPr>
        <w:t>й проведён косметический ремонт;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п</w:t>
      </w:r>
      <w:r w:rsidR="004F0430">
        <w:rPr>
          <w:shd w:val="clear" w:color="auto" w:fill="FFFFFF"/>
        </w:rPr>
        <w:t xml:space="preserve">риобретена мебель в обеденный зал, холодильное оборудование, принтеры, ноутбуки, видеокамера. 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н</w:t>
      </w:r>
      <w:r w:rsidR="004F0430">
        <w:rPr>
          <w:shd w:val="clear" w:color="auto" w:fill="FFFFFF"/>
        </w:rPr>
        <w:t>а пищеблоке и в санитарных комнатах установл</w:t>
      </w:r>
      <w:r>
        <w:rPr>
          <w:shd w:val="clear" w:color="auto" w:fill="FFFFFF"/>
        </w:rPr>
        <w:t>ено вентиляционное оборудование;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 в</w:t>
      </w:r>
      <w:r w:rsidR="004F0430">
        <w:rPr>
          <w:shd w:val="clear" w:color="auto" w:fill="FFFFFF"/>
        </w:rPr>
        <w:t xml:space="preserve"> кабинет психолога приобретены кресла</w:t>
      </w:r>
      <w:r>
        <w:rPr>
          <w:shd w:val="clear" w:color="auto" w:fill="FFFFFF"/>
        </w:rPr>
        <w:t>-мешки для проведения тренингов;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у</w:t>
      </w:r>
      <w:r w:rsidR="004F0430">
        <w:rPr>
          <w:shd w:val="clear" w:color="auto" w:fill="FFFFFF"/>
        </w:rPr>
        <w:t>становлены питьевые фонтанчики.</w:t>
      </w:r>
    </w:p>
    <w:p w:rsidR="004F0430" w:rsidRDefault="004F0430" w:rsidP="00344D15">
      <w:pPr>
        <w:shd w:val="clear" w:color="auto" w:fill="FFFFFF" w:themeFill="background1"/>
        <w:ind w:firstLine="530"/>
        <w:jc w:val="both"/>
        <w:rPr>
          <w:color w:val="auto"/>
        </w:rPr>
      </w:pPr>
      <w:r>
        <w:t xml:space="preserve">В ходе подготовки к летней оздоровительной кампании </w:t>
      </w:r>
      <w:r w:rsidR="00890FF4">
        <w:t>о</w:t>
      </w:r>
      <w:r>
        <w:t xml:space="preserve">собое внимание было уделено повышению квалификации педагогических работников организаций отдыха детей и их оздоровления. Из 300 педагогов прошли обучение в этом году 176 - 58%. У 42 % педагогов имеются удостоверения о ранее пройденном обучении по программам повышения квалификации. 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В летний период 2024 года были запланированы и проведены следующие формы летнего отдыха, оздоровления и занятости детей и подростков:</w:t>
      </w:r>
    </w:p>
    <w:p w:rsidR="00201317" w:rsidRDefault="004F0430" w:rsidP="004F0430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lang w:eastAsia="en-US"/>
        </w:rPr>
        <w:t xml:space="preserve">3-и оздоровительные смены для 252 детей и подростков в </w:t>
      </w:r>
      <w:r w:rsidR="00201317">
        <w:rPr>
          <w:shd w:val="clear" w:color="auto" w:fill="FFFFFF"/>
        </w:rPr>
        <w:t>МКОУ ДО «Детский ООЛ «Орленок».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В ходе 3-ей смены была реализована профильная смена «Время Первых». На мероприятиях присутствовали: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Степанец Сергей Геннадьевич, начальник отдела по работе с региональными организациями отдыха детей и их оздоровления;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Перфильев Сергей Владимирович, начальник отдела воспитания и дополнительного образования управления общего и дополнительного образования Министерства образования Иркутской области;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Герасимова Александра Сергеевна, специалист отдела регионального взаимодействия (по общим вопросам, по вопросам открытия и работы первичных организаций).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Ряд мероп</w:t>
      </w:r>
      <w:r>
        <w:rPr>
          <w:shd w:val="clear" w:color="auto" w:fill="FFFFFF" w:themeFill="background1"/>
        </w:rPr>
        <w:t>риятий проведены в тесном сотрудничестве с районной библиотекой, районным к</w:t>
      </w:r>
      <w:r w:rsidR="00201317">
        <w:rPr>
          <w:shd w:val="clear" w:color="auto" w:fill="FFFFFF" w:themeFill="background1"/>
        </w:rPr>
        <w:t xml:space="preserve">раеведческим музеем, Иркутской </w:t>
      </w:r>
      <w:r>
        <w:rPr>
          <w:shd w:val="clear" w:color="auto" w:fill="FFFFFF" w:themeFill="background1"/>
        </w:rPr>
        <w:t xml:space="preserve">благотворительной организацией «Добродетель», </w:t>
      </w:r>
      <w:r>
        <w:t>Российским красным крестом г. Зимы, районным домом культуры, СКЦ с. Кундуй, СКЦ с. Уховский, с ДОСААФ, с МЧС и др.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 xml:space="preserve">Директором </w:t>
      </w:r>
      <w:r w:rsidR="00201317">
        <w:rPr>
          <w:shd w:val="clear" w:color="auto" w:fill="FFFFFF"/>
        </w:rPr>
        <w:t>МКОУ ДО «Детский ООЛ «Орленок»</w:t>
      </w:r>
      <w:r>
        <w:rPr>
          <w:lang w:eastAsia="en-US"/>
        </w:rPr>
        <w:t xml:space="preserve"> подана заявка на участие во всероссийском конкурсе «Лучший детский лагерь России – 2024».</w:t>
      </w:r>
    </w:p>
    <w:p w:rsidR="004F0430" w:rsidRDefault="004F0430" w:rsidP="004F0430">
      <w:pPr>
        <w:ind w:firstLine="720"/>
        <w:jc w:val="both"/>
      </w:pPr>
      <w:r>
        <w:t>С 01.06 по 22.06 функционировали 16 лагерей (с дневным п</w:t>
      </w:r>
      <w:r w:rsidR="00201317">
        <w:t>ребыванием) с охватом 1355 человек.</w:t>
      </w:r>
    </w:p>
    <w:p w:rsidR="004F0430" w:rsidRDefault="004F0430" w:rsidP="004F0430">
      <w:pPr>
        <w:ind w:firstLine="720"/>
        <w:jc w:val="both"/>
      </w:pPr>
      <w:r>
        <w:t>В лагерях (с дневным пребыванием) был проведен ряд ярких и незабываемых мероприятий, посвященных Году Семьи, 200</w:t>
      </w:r>
      <w:r w:rsidR="002A5C2E">
        <w:t xml:space="preserve"> </w:t>
      </w:r>
      <w:r>
        <w:t xml:space="preserve">- летию со дня рождения Константина Дмитриевича Ушинского. </w:t>
      </w:r>
    </w:p>
    <w:p w:rsidR="004F0430" w:rsidRDefault="004F0430" w:rsidP="004F0430">
      <w:pPr>
        <w:ind w:firstLine="708"/>
        <w:jc w:val="both"/>
      </w:pPr>
      <w:r>
        <w:t>Проведены мероприятия с использованием здоровьесберегающих и здоровьеформирующих технологий. В том числе были организованы выезды 683 детей в (50 %) в бассейны городов Саянска и Тулуна.</w:t>
      </w:r>
    </w:p>
    <w:p w:rsidR="004F0430" w:rsidRDefault="004F0430" w:rsidP="004F0430">
      <w:pPr>
        <w:ind w:firstLine="720"/>
        <w:jc w:val="both"/>
      </w:pPr>
      <w:r>
        <w:t>Передовой опыт напечатан в сборнике лучшего педагогического опыта работы лагерей (с дневным пребыванием) муниципального образования Куйту</w:t>
      </w:r>
      <w:r w:rsidR="002A5C2E">
        <w:t>нский район. Сборник передан в М</w:t>
      </w:r>
      <w:r>
        <w:t xml:space="preserve">инистерство социального развития, опеки и попечительства Иркутской области и будет представлен 26 сентября на муниципальном форуме «Зажигаем ЛЕТО!». </w:t>
      </w:r>
    </w:p>
    <w:p w:rsidR="004F0430" w:rsidRDefault="004F0430" w:rsidP="004F0430">
      <w:pPr>
        <w:ind w:firstLine="720"/>
        <w:jc w:val="both"/>
      </w:pPr>
      <w:r>
        <w:t>На региональный конкурс программ «Лучшая программа организаций отдыха детей и их оздоровления» (организатор – региональный центр выявления и поддержки одаренных детей «Персей») направлено 5 конкурсных материалов.</w:t>
      </w:r>
    </w:p>
    <w:p w:rsidR="004F0430" w:rsidRDefault="004F0430" w:rsidP="004F0430">
      <w:pPr>
        <w:ind w:firstLine="708"/>
        <w:jc w:val="both"/>
      </w:pPr>
      <w:r>
        <w:t>Проведены:</w:t>
      </w:r>
    </w:p>
    <w:p w:rsidR="004F0430" w:rsidRDefault="004F0430" w:rsidP="004F0430">
      <w:pPr>
        <w:ind w:firstLine="708"/>
        <w:jc w:val="both"/>
      </w:pPr>
      <w:r>
        <w:t>- 4 краткосрочные смены (83 чел.);</w:t>
      </w:r>
    </w:p>
    <w:p w:rsidR="004F0430" w:rsidRDefault="004F0430" w:rsidP="004F0430">
      <w:pPr>
        <w:ind w:firstLine="708"/>
        <w:jc w:val="both"/>
      </w:pPr>
      <w:r>
        <w:t>- 2 тематические смены на базе учреждений дополнительного образования для 464 чел. (ДДТ: «Мы живем в гостях у лета» /23 чел., ДЮСШ: «Спортивное лето»/441 чел.)</w:t>
      </w:r>
    </w:p>
    <w:p w:rsidR="004F0430" w:rsidRDefault="004F0430" w:rsidP="004F0430">
      <w:pPr>
        <w:shd w:val="clear" w:color="auto" w:fill="FFFFFF"/>
        <w:jc w:val="both"/>
      </w:pPr>
      <w:r>
        <w:tab/>
        <w:t xml:space="preserve">- трудоустройство несовершеннолетних граждан в возрасте от 14 до 18 лет /215 чел./ 823 764,66 руб. (АППГ – 211 чел./ 697827,9 руб.); </w:t>
      </w:r>
    </w:p>
    <w:p w:rsidR="004F0430" w:rsidRDefault="004F0430" w:rsidP="004F0430">
      <w:pPr>
        <w:ind w:firstLine="708"/>
        <w:jc w:val="both"/>
      </w:pPr>
      <w:r>
        <w:lastRenderedPageBreak/>
        <w:t>- туристический слет (130 чел.);</w:t>
      </w:r>
    </w:p>
    <w:p w:rsidR="004F0430" w:rsidRDefault="004F0430" w:rsidP="004F0430">
      <w:pPr>
        <w:ind w:firstLine="708"/>
        <w:jc w:val="both"/>
      </w:pPr>
      <w:r>
        <w:t>- 3 школьных лесничества (56 чел.);</w:t>
      </w:r>
    </w:p>
    <w:p w:rsidR="004F0430" w:rsidRDefault="004F0430" w:rsidP="004F0430">
      <w:pPr>
        <w:ind w:firstLine="708"/>
        <w:jc w:val="both"/>
      </w:pPr>
      <w:r>
        <w:t>- 8 экологических отрядов (156 чел.)</w:t>
      </w:r>
      <w:r w:rsidR="002A5C2E">
        <w:t>;</w:t>
      </w:r>
    </w:p>
    <w:p w:rsidR="004F0430" w:rsidRDefault="004F0430" w:rsidP="004F0430">
      <w:pPr>
        <w:ind w:firstLine="708"/>
        <w:jc w:val="both"/>
      </w:pPr>
      <w:r>
        <w:t xml:space="preserve"> - занятость детей н</w:t>
      </w:r>
      <w:r w:rsidR="002A5C2E">
        <w:t>а пришкольных участках (1605 чел.);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профе</w:t>
      </w:r>
      <w:r w:rsidR="002A5C2E">
        <w:t>ссиональные встречи и экскурсии (</w:t>
      </w:r>
      <w:r>
        <w:t>1355</w:t>
      </w:r>
      <w:r w:rsidR="002A5C2E">
        <w:t xml:space="preserve"> чел.);</w:t>
      </w:r>
    </w:p>
    <w:p w:rsidR="004F0430" w:rsidRDefault="004F0430" w:rsidP="004F0430">
      <w:pPr>
        <w:ind w:firstLine="708"/>
        <w:jc w:val="both"/>
      </w:pPr>
      <w:r>
        <w:t>- досуговая занятость (2279 чел.).</w:t>
      </w:r>
    </w:p>
    <w:p w:rsidR="004F0430" w:rsidRDefault="004F0430" w:rsidP="002A5C2E">
      <w:pPr>
        <w:shd w:val="clear" w:color="auto" w:fill="FFFFFF"/>
        <w:ind w:firstLine="567"/>
        <w:jc w:val="both"/>
      </w:pPr>
      <w:r>
        <w:t>Второй год проводятся следующие формы летней занятости детей и подростков: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1. </w:t>
      </w:r>
      <w:r w:rsidR="004F0430">
        <w:t>Инфотека (75 чел.)</w:t>
      </w:r>
      <w:r>
        <w:t>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2. </w:t>
      </w:r>
      <w:r w:rsidR="004F0430">
        <w:t>Экозона (311 чел.)</w:t>
      </w:r>
      <w:r>
        <w:t>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3. </w:t>
      </w:r>
      <w:r w:rsidR="004F0430">
        <w:t>Кинотеатр на траве (745 чел.)</w:t>
      </w:r>
      <w:r>
        <w:t>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4. </w:t>
      </w:r>
      <w:r w:rsidR="004F0430">
        <w:t>Тур выходного дня (128 чел.)</w:t>
      </w:r>
      <w:r>
        <w:t>;</w:t>
      </w:r>
    </w:p>
    <w:p w:rsidR="004F0430" w:rsidRDefault="004F0430" w:rsidP="004F0430">
      <w:pPr>
        <w:shd w:val="clear" w:color="auto" w:fill="FFFFFF"/>
        <w:ind w:left="708"/>
        <w:jc w:val="both"/>
      </w:pPr>
      <w:r>
        <w:t>Впервые были проведены: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>1. «Школьная метеостанция» (</w:t>
      </w:r>
      <w:r w:rsidR="004F0430">
        <w:t>80 чел</w:t>
      </w:r>
      <w:r>
        <w:t>.);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2. </w:t>
      </w:r>
      <w:r w:rsidR="004F0430">
        <w:t>Командные игры на улицах Куйтунского района (проводят закрепленные за улицей вожатые/школь</w:t>
      </w:r>
      <w:r>
        <w:t>ники) (</w:t>
      </w:r>
      <w:r w:rsidR="004F0430">
        <w:t>306 чел.</w:t>
      </w:r>
      <w:r>
        <w:t>).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В соответствии с Календарем дней единых действий Российского движения детей и молодежи на 2023-2024 учебный год в ходе летней оздоровительной кампании было вовлечено в мероприятия 1607 чел. (100%) из 17 лагерей.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На территории р.п. Куйтун 25 июля открыто новое место притяжения подростков – «Молодежное подростковое пространство». Это уникальное место было создано с целью предоставлени</w:t>
      </w:r>
      <w:r w:rsidR="00116E95">
        <w:t>я</w:t>
      </w:r>
      <w:r>
        <w:t xml:space="preserve"> молодежи возможности развиваться, общаться и реализовывать свои идеи. Пространств</w:t>
      </w:r>
      <w:r w:rsidR="00116E95">
        <w:t>о предполагает различны</w:t>
      </w:r>
      <w:r>
        <w:t>е мероприятия, мастер-классы, тренинги и культурные события, которые помогут каждому найти себя и обрести друзей.</w:t>
      </w:r>
    </w:p>
    <w:p w:rsidR="004F0430" w:rsidRDefault="004F0430" w:rsidP="004F0430">
      <w:pPr>
        <w:ind w:firstLine="708"/>
        <w:jc w:val="both"/>
      </w:pPr>
      <w:r>
        <w:t xml:space="preserve">С целью организации межведомственного взаимодействия при организации летней оздоровительной кампании, оздоровления и занятости детей, под руководством Управления образования для охвата летним оздоровлением детей «Группы риска» разработана «Карта летней занятости несовершеннолетних 2024 год» в разрезе поселений с привлечением учреждений культуры. </w:t>
      </w:r>
    </w:p>
    <w:p w:rsidR="004F0430" w:rsidRDefault="004F0430" w:rsidP="004F0430">
      <w:pPr>
        <w:ind w:firstLine="708"/>
        <w:jc w:val="both"/>
      </w:pPr>
      <w:r>
        <w:t xml:space="preserve">Образовательными организациями Куйтунского района, с целью информирования родителей (законных представителей) и их несовершеннолетних детей, карта размещена на сайтах образовательных организаций, в родительских группах, чатах, на стендах образовательных организаций, СКЦ. Проведена разъяснительная работа по организации летней занятости на районном родительском собрании, внутришкольных родительских собраниях, индивидуальных беседах. </w:t>
      </w:r>
    </w:p>
    <w:p w:rsidR="004F0430" w:rsidRDefault="004F0430" w:rsidP="004F0430">
      <w:pPr>
        <w:ind w:firstLine="708"/>
        <w:jc w:val="both"/>
        <w:rPr>
          <w:b/>
        </w:rPr>
      </w:pPr>
      <w:r>
        <w:t xml:space="preserve">Все образовательные организации в </w:t>
      </w:r>
      <w:r w:rsidR="00793FEC">
        <w:t xml:space="preserve">Управление образования </w:t>
      </w:r>
      <w:r>
        <w:t xml:space="preserve">представили индивидуальный план летней занятости несовершеннолетних, состоящих на </w:t>
      </w:r>
      <w:r w:rsidR="00793FEC">
        <w:t>проф. учетах</w:t>
      </w:r>
      <w:r>
        <w:t xml:space="preserve"> за подписью директора </w:t>
      </w:r>
      <w:r w:rsidR="00793FEC">
        <w:t xml:space="preserve">образовательной организации </w:t>
      </w:r>
      <w:r>
        <w:t>и родителей (законных представителей).</w:t>
      </w:r>
    </w:p>
    <w:p w:rsidR="004F0430" w:rsidRDefault="004F0430" w:rsidP="004F0430">
      <w:pPr>
        <w:ind w:firstLine="708"/>
        <w:jc w:val="both"/>
      </w:pPr>
      <w:r>
        <w:t>В ходе летней оздоровительной кампании охвачено всеми формами летнего отдыха, оздоровления и занятости детей:</w:t>
      </w:r>
    </w:p>
    <w:p w:rsidR="004F0430" w:rsidRDefault="004F0430" w:rsidP="00793FEC">
      <w:pPr>
        <w:shd w:val="clear" w:color="auto" w:fill="FFFFFF" w:themeFill="background1"/>
        <w:ind w:firstLine="567"/>
        <w:jc w:val="both"/>
      </w:pPr>
      <w:r>
        <w:t xml:space="preserve">- 1311 дошкольников -100 %; </w:t>
      </w:r>
    </w:p>
    <w:p w:rsidR="004F0430" w:rsidRDefault="004F0430" w:rsidP="00793FEC">
      <w:pPr>
        <w:shd w:val="clear" w:color="auto" w:fill="FFFFFF" w:themeFill="background1"/>
        <w:ind w:firstLine="567"/>
        <w:jc w:val="both"/>
        <w:rPr>
          <w:shd w:val="clear" w:color="auto" w:fill="FFFFFF" w:themeFill="background1"/>
        </w:rPr>
      </w:pPr>
      <w:r>
        <w:t xml:space="preserve">- 4012 школьников -94 % </w:t>
      </w:r>
      <w:r>
        <w:rPr>
          <w:shd w:val="clear" w:color="auto" w:fill="FFFFFF" w:themeFill="background1"/>
        </w:rPr>
        <w:t>(из них: 44 чел. состоящих на проф</w:t>
      </w:r>
      <w:r w:rsidR="00793FEC">
        <w:rPr>
          <w:shd w:val="clear" w:color="auto" w:fill="FFFFFF" w:themeFill="background1"/>
        </w:rPr>
        <w:t xml:space="preserve">. </w:t>
      </w:r>
      <w:r>
        <w:rPr>
          <w:shd w:val="clear" w:color="auto" w:fill="FFFFFF" w:themeFill="background1"/>
        </w:rPr>
        <w:t>учетах</w:t>
      </w:r>
      <w:r w:rsidR="00793FEC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–100%)</w:t>
      </w:r>
    </w:p>
    <w:p w:rsidR="004F0430" w:rsidRDefault="004F0430" w:rsidP="00793FEC">
      <w:pPr>
        <w:shd w:val="clear" w:color="auto" w:fill="FFFFFF" w:themeFill="background1"/>
        <w:ind w:firstLine="567"/>
        <w:jc w:val="both"/>
      </w:pPr>
      <w:r>
        <w:t>- 11 чел.- подростки, состоящие на проф</w:t>
      </w:r>
      <w:r w:rsidR="00793FEC">
        <w:t xml:space="preserve">. </w:t>
      </w:r>
      <w:r>
        <w:t>учете, но не посещающие образовательные организации.</w:t>
      </w:r>
      <w:r>
        <w:tab/>
      </w:r>
    </w:p>
    <w:p w:rsidR="004F0430" w:rsidRDefault="004F0430" w:rsidP="004F0430">
      <w:pPr>
        <w:ind w:right="-1" w:firstLine="708"/>
        <w:jc w:val="both"/>
      </w:pPr>
      <w:r>
        <w:t xml:space="preserve">Актуальная информация о подготовке и проведении мероприятий, проводимых в ходе летней оздоровительной кампании, регулярно размещалась на официальном сайте Управления образования и в мессенджере </w:t>
      </w:r>
      <w:r>
        <w:rPr>
          <w:lang w:val="en-US"/>
        </w:rPr>
        <w:t>Viber</w:t>
      </w:r>
      <w:r>
        <w:t xml:space="preserve"> (группа для организаторов летнего отдыха «Зажигаем ЛЕТО!»).</w:t>
      </w:r>
    </w:p>
    <w:p w:rsidR="004F0430" w:rsidRDefault="004F0430" w:rsidP="004F0430">
      <w:pPr>
        <w:ind w:firstLine="567"/>
        <w:rPr>
          <w:b/>
        </w:rPr>
      </w:pPr>
      <w:r>
        <w:rPr>
          <w:b/>
        </w:rPr>
        <w:t>Выявленные проблемы:</w:t>
      </w:r>
    </w:p>
    <w:p w:rsidR="004F0430" w:rsidRDefault="004F0430" w:rsidP="004F0430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Два несовершеннолетних, получили травмы в ходе II оздоровительного сезона в МКОУ ДО «Детский ООЛ «Орленок»: </w:t>
      </w:r>
    </w:p>
    <w:p w:rsidR="004F0430" w:rsidRDefault="004F0430" w:rsidP="004F0430">
      <w:pPr>
        <w:ind w:firstLine="567"/>
        <w:jc w:val="both"/>
      </w:pPr>
      <w:r>
        <w:rPr>
          <w:b/>
        </w:rPr>
        <w:t>Принятые меры:</w:t>
      </w:r>
      <w:r>
        <w:t xml:space="preserve"> был подготовлен приказ от 08.08.2024</w:t>
      </w:r>
      <w:r w:rsidR="00565EC5">
        <w:t xml:space="preserve"> года </w:t>
      </w:r>
      <w:r>
        <w:t xml:space="preserve">№ 204 – осн «О </w:t>
      </w:r>
      <w:r>
        <w:lastRenderedPageBreak/>
        <w:t>принятии комплексных мер по обеспечению охраны жизни и здоровья воспитанников МКОУ ДО «Детский ООЛ «Орленок».</w:t>
      </w:r>
    </w:p>
    <w:p w:rsidR="004F0430" w:rsidRDefault="004F0430" w:rsidP="004F0430">
      <w:pPr>
        <w:shd w:val="clear" w:color="auto" w:fill="FFFFFF"/>
        <w:jc w:val="both"/>
      </w:pPr>
      <w:r>
        <w:tab/>
        <w:t>В соответствии с приказом директору МКОУ ДО «Детский ООЛ «Орленок» Волковой В.Л. необходимо было: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принять исчерпывающие меры по обеспечению безопасности воспитанников МКОУ ДО «Детский ООЛ «Орленок»;</w:t>
      </w:r>
    </w:p>
    <w:p w:rsidR="004F0430" w:rsidRDefault="004F0430" w:rsidP="004F0430">
      <w:pPr>
        <w:ind w:firstLine="708"/>
        <w:jc w:val="both"/>
      </w:pPr>
      <w:r>
        <w:t>- провести дополнительный (внеплановый) инструктаж с сотрудниками по организации охраны жизни и здоровья детей;</w:t>
      </w:r>
    </w:p>
    <w:p w:rsidR="004F0430" w:rsidRDefault="004F0430" w:rsidP="004F0430">
      <w:pPr>
        <w:ind w:firstLine="708"/>
        <w:jc w:val="both"/>
      </w:pPr>
      <w:r>
        <w:t>- провести инструктаж по технике безопасности и охране труда с воспитанниками (не реже двух раз в ходе оздоровительной смены);</w:t>
      </w:r>
    </w:p>
    <w:p w:rsidR="004F0430" w:rsidRDefault="004F0430" w:rsidP="004F0430">
      <w:pPr>
        <w:ind w:firstLine="708"/>
        <w:jc w:val="both"/>
      </w:pPr>
      <w:r>
        <w:t>- организовать периодические кратковременные дежурства работников с целью поддержания дисциплины, порядка и предупреждения травматизма в образовательной организации;</w:t>
      </w:r>
    </w:p>
    <w:p w:rsidR="004F0430" w:rsidRDefault="004F0430" w:rsidP="004F0430">
      <w:pPr>
        <w:ind w:firstLine="708"/>
        <w:jc w:val="both"/>
      </w:pPr>
      <w:r>
        <w:t>- ежедневно проводить осмотр территории спортивного и игрового оборудования;</w:t>
      </w:r>
    </w:p>
    <w:p w:rsidR="004F0430" w:rsidRDefault="004F0430" w:rsidP="004F0430">
      <w:pPr>
        <w:ind w:firstLine="708"/>
        <w:jc w:val="both"/>
      </w:pPr>
      <w:r>
        <w:t>- проводить с воспитанниками профилактические мероприятия по профилактике травматизма.</w:t>
      </w:r>
    </w:p>
    <w:p w:rsidR="004F0430" w:rsidRDefault="004F0430" w:rsidP="004F0430">
      <w:pPr>
        <w:jc w:val="both"/>
      </w:pPr>
      <w:r>
        <w:t xml:space="preserve">  </w:t>
      </w:r>
      <w:r>
        <w:tab/>
        <w:t xml:space="preserve">Вышеперечисленные мероприятия были проведены. В ходе третьей оздоровительной смены несчастные случаи не зарегистрированы.           </w:t>
      </w:r>
    </w:p>
    <w:p w:rsidR="004F0430" w:rsidRDefault="004F0430" w:rsidP="004F0430">
      <w:pPr>
        <w:jc w:val="both"/>
      </w:pPr>
      <w:r>
        <w:tab/>
        <w:t>Оба ребенка были застрахованы.</w:t>
      </w:r>
    </w:p>
    <w:p w:rsidR="004F0430" w:rsidRDefault="004F0430" w:rsidP="004F0430">
      <w:pPr>
        <w:jc w:val="both"/>
      </w:pPr>
      <w:r>
        <w:tab/>
        <w:t xml:space="preserve">К занятиям в школе приступили.     </w:t>
      </w:r>
    </w:p>
    <w:p w:rsidR="004F0430" w:rsidRDefault="004F0430" w:rsidP="004F0430">
      <w:pPr>
        <w:jc w:val="both"/>
      </w:pPr>
    </w:p>
    <w:p w:rsidR="004F0430" w:rsidRDefault="004F0430" w:rsidP="004F0430">
      <w:pPr>
        <w:ind w:firstLine="567"/>
        <w:jc w:val="both"/>
        <w:rPr>
          <w:b/>
        </w:rPr>
      </w:pPr>
      <w:r>
        <w:t xml:space="preserve"> </w:t>
      </w:r>
      <w:r>
        <w:rPr>
          <w:b/>
        </w:rPr>
        <w:t xml:space="preserve">Ближайшие планы:     </w:t>
      </w:r>
    </w:p>
    <w:p w:rsidR="004F0430" w:rsidRDefault="004F0430" w:rsidP="004F0430">
      <w:pPr>
        <w:ind w:firstLine="720"/>
        <w:jc w:val="both"/>
      </w:pPr>
      <w:r>
        <w:t>- на осенних каникулах запланировано открытие 3 лагерей (с дневным пребыванием) с охватом 160 чел.</w:t>
      </w:r>
      <w:r>
        <w:rPr>
          <w:b/>
        </w:rPr>
        <w:t xml:space="preserve">                                                         </w:t>
      </w:r>
    </w:p>
    <w:p w:rsidR="004F0430" w:rsidRDefault="004F0430" w:rsidP="004F0430">
      <w:pPr>
        <w:ind w:right="2" w:firstLine="567"/>
        <w:jc w:val="both"/>
        <w:rPr>
          <w:u w:val="single"/>
        </w:rPr>
      </w:pPr>
    </w:p>
    <w:p w:rsidR="004F0430" w:rsidRDefault="004F0430" w:rsidP="004F0430">
      <w:pPr>
        <w:ind w:firstLine="567"/>
        <w:jc w:val="both"/>
        <w:rPr>
          <w:b/>
          <w:color w:val="auto"/>
        </w:rPr>
      </w:pPr>
      <w:r>
        <w:rPr>
          <w:b/>
        </w:rPr>
        <w:t>Задачи на 2025 год:</w:t>
      </w:r>
    </w:p>
    <w:p w:rsidR="004F0430" w:rsidRDefault="004F0430" w:rsidP="004F0430">
      <w:pPr>
        <w:ind w:firstLine="567"/>
        <w:jc w:val="both"/>
      </w:pPr>
      <w:r>
        <w:t xml:space="preserve">- вовлечение н/л в мероприятия, проводимые в летний период, с участием всех субъектов профилактики, представителей Совета отцов, Совета женщин, региональных специалистов по социально-негативным явлениям, патриотическому воспитанию; </w:t>
      </w:r>
    </w:p>
    <w:p w:rsidR="004F0430" w:rsidRDefault="004F0430" w:rsidP="004F0430">
      <w:pPr>
        <w:ind w:firstLine="567"/>
        <w:jc w:val="both"/>
      </w:pPr>
      <w:r>
        <w:t xml:space="preserve">- участие несовершеннолетних в мероприятиях, проводимых школьниками и представителями РДДМ «Движение 1» в подростковом пространстве;  </w:t>
      </w:r>
    </w:p>
    <w:p w:rsidR="004F0430" w:rsidRDefault="004F0430" w:rsidP="004F0430">
      <w:pPr>
        <w:ind w:firstLine="567"/>
        <w:jc w:val="both"/>
      </w:pPr>
      <w:r>
        <w:t>- 100% охват несовершеннолетних, состоящих на всех видах проф.</w:t>
      </w:r>
      <w:r w:rsidR="00F54FDC">
        <w:t xml:space="preserve"> </w:t>
      </w:r>
      <w:r>
        <w:t>учета;</w:t>
      </w:r>
    </w:p>
    <w:p w:rsidR="004F0430" w:rsidRDefault="004F0430" w:rsidP="004F0430">
      <w:pPr>
        <w:ind w:firstLine="567"/>
        <w:jc w:val="both"/>
      </w:pPr>
      <w:r>
        <w:t>- популяризация здорового образа жизни, приобщение к спорту через информирование школьников, родителей.</w:t>
      </w:r>
    </w:p>
    <w:p w:rsidR="004F0430" w:rsidRDefault="004F0430" w:rsidP="004F0430">
      <w:pPr>
        <w:ind w:left="567" w:firstLine="567"/>
        <w:jc w:val="both"/>
      </w:pPr>
    </w:p>
    <w:p w:rsidR="004F0430" w:rsidRDefault="004F0430" w:rsidP="004F0430">
      <w:pPr>
        <w:ind w:firstLine="720"/>
        <w:jc w:val="both"/>
      </w:pPr>
    </w:p>
    <w:p w:rsidR="004F0430" w:rsidRDefault="004F0430" w:rsidP="004F0430"/>
    <w:p w:rsidR="004F0430" w:rsidRDefault="004F0430" w:rsidP="004F0430"/>
    <w:p w:rsidR="004F0430" w:rsidRDefault="004F0430" w:rsidP="004F0430"/>
    <w:p w:rsidR="004F0430" w:rsidRDefault="004F0430" w:rsidP="004F0430"/>
    <w:p w:rsidR="004F0430" w:rsidRDefault="004F0430" w:rsidP="004F0430">
      <w:pPr>
        <w:rPr>
          <w:sz w:val="16"/>
          <w:szCs w:val="16"/>
        </w:rPr>
      </w:pPr>
    </w:p>
    <w:p w:rsidR="004F0430" w:rsidRDefault="004F0430" w:rsidP="004F0430">
      <w:pPr>
        <w:rPr>
          <w:sz w:val="16"/>
          <w:szCs w:val="16"/>
        </w:rPr>
      </w:pPr>
    </w:p>
    <w:p w:rsidR="004F0430" w:rsidRDefault="004F0430" w:rsidP="004F0430">
      <w:pPr>
        <w:rPr>
          <w:sz w:val="16"/>
          <w:szCs w:val="16"/>
        </w:rPr>
      </w:pPr>
    </w:p>
    <w:p w:rsidR="004F0430" w:rsidRDefault="004F0430" w:rsidP="004F0430">
      <w:pPr>
        <w:tabs>
          <w:tab w:val="left" w:pos="948"/>
        </w:tabs>
        <w:rPr>
          <w:sz w:val="16"/>
          <w:szCs w:val="16"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991EFC" w:rsidRDefault="00991EFC" w:rsidP="002F6144">
      <w:pPr>
        <w:tabs>
          <w:tab w:val="left" w:pos="8621"/>
        </w:tabs>
        <w:ind w:right="-23"/>
        <w:rPr>
          <w:rFonts w:cs="Times New Roman"/>
        </w:rPr>
      </w:pPr>
    </w:p>
    <w:p w:rsidR="00991EFC" w:rsidRDefault="00991EFC" w:rsidP="002F6144">
      <w:pPr>
        <w:tabs>
          <w:tab w:val="left" w:pos="8621"/>
        </w:tabs>
        <w:ind w:right="-23"/>
        <w:rPr>
          <w:rFonts w:cs="Times New Roman"/>
        </w:rPr>
      </w:pPr>
    </w:p>
    <w:p w:rsidR="00991EFC" w:rsidRDefault="00991EFC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lastRenderedPageBreak/>
        <w:t>Подготовил: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D515E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Руководитель аналитической группы</w:t>
      </w:r>
    </w:p>
    <w:p w:rsidR="007E0016" w:rsidRDefault="007E0016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организационно-правового отдела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МКУ «Центр ППиФСОУ КР»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«_____»_</w:t>
      </w:r>
      <w:r w:rsidR="00774650">
        <w:rPr>
          <w:rFonts w:cs="Times New Roman"/>
        </w:rPr>
        <w:t>__________ 2024</w:t>
      </w:r>
      <w:r>
        <w:rPr>
          <w:rFonts w:cs="Times New Roman"/>
        </w:rPr>
        <w:t xml:space="preserve"> г.                                           _________________ </w:t>
      </w:r>
      <w:r w:rsidR="00A23231">
        <w:rPr>
          <w:rFonts w:cs="Times New Roman"/>
        </w:rPr>
        <w:t>Е.В. Панковец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Согласовано: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</w:p>
    <w:p w:rsidR="00936B42" w:rsidRDefault="00936B42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Заместитель </w:t>
      </w:r>
      <w:r w:rsidR="00E969D7">
        <w:rPr>
          <w:rFonts w:cs="Times New Roman"/>
        </w:rPr>
        <w:t xml:space="preserve">мэра </w:t>
      </w:r>
      <w:r>
        <w:rPr>
          <w:rFonts w:cs="Times New Roman"/>
        </w:rPr>
        <w:t>по социальным вопросам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муниципального образования 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Куйтунский район </w:t>
      </w:r>
    </w:p>
    <w:p w:rsidR="002F6144" w:rsidRDefault="00E969D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«_____»_</w:t>
      </w:r>
      <w:r w:rsidR="00774650">
        <w:rPr>
          <w:rFonts w:cs="Times New Roman"/>
        </w:rPr>
        <w:t>__________ 2024</w:t>
      </w:r>
      <w:r>
        <w:rPr>
          <w:rFonts w:cs="Times New Roman"/>
        </w:rPr>
        <w:t xml:space="preserve"> г                                          __________________ </w:t>
      </w:r>
      <w:r w:rsidR="005656CB">
        <w:rPr>
          <w:rFonts w:cs="Times New Roman"/>
        </w:rPr>
        <w:t xml:space="preserve">Т.П. Шупрунова </w:t>
      </w:r>
      <w:r>
        <w:rPr>
          <w:rFonts w:cs="Times New Roman"/>
        </w:rPr>
        <w:t xml:space="preserve"> 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Начальник управления образования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администрации муниципального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образования Куйтунский район –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заведующий МКУ «Центр ППиФСОУ КР»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«_____»___________ 2024</w:t>
      </w:r>
      <w:r w:rsidR="002F6144">
        <w:rPr>
          <w:rFonts w:cs="Times New Roman"/>
        </w:rPr>
        <w:t xml:space="preserve"> г.                                           _________________ Е.Н. Подлинова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Начальник </w:t>
      </w:r>
      <w:r w:rsidR="005656CB">
        <w:rPr>
          <w:rFonts w:cs="Times New Roman"/>
        </w:rPr>
        <w:t xml:space="preserve">отдела </w:t>
      </w:r>
      <w:r w:rsidR="005A0947">
        <w:rPr>
          <w:rFonts w:cs="Times New Roman"/>
        </w:rPr>
        <w:t>по правовым вопросам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администрации муниципального образования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Куйтунский район  </w:t>
      </w: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«_____»___________ 2024</w:t>
      </w:r>
      <w:r w:rsidR="002F6144">
        <w:rPr>
          <w:rFonts w:cs="Times New Roman"/>
        </w:rPr>
        <w:t xml:space="preserve"> г.                                           _________________ </w:t>
      </w:r>
      <w:r w:rsidR="005656CB">
        <w:rPr>
          <w:rFonts w:cs="Times New Roman"/>
        </w:rPr>
        <w:t xml:space="preserve">В.В. Кашлакова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Начальник финансового управления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администрации муниципального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образования Куйтунский район </w:t>
      </w: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«_____» ___________ 2024</w:t>
      </w:r>
      <w:r w:rsidR="002F6144">
        <w:rPr>
          <w:rFonts w:cs="Times New Roman"/>
        </w:rPr>
        <w:t xml:space="preserve"> г.                                           ________________ Н.А. Ковшарова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/>
    <w:p w:rsidR="00E969D7" w:rsidRDefault="00E969D7" w:rsidP="002F6144"/>
    <w:sectPr w:rsidR="00E969D7" w:rsidSect="00A10686">
      <w:headerReference w:type="default" r:id="rId8"/>
      <w:footerReference w:type="default" r:id="rId9"/>
      <w:pgSz w:w="11900" w:h="1680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10" w:rsidRDefault="00EB5510">
      <w:r>
        <w:separator/>
      </w:r>
    </w:p>
  </w:endnote>
  <w:endnote w:type="continuationSeparator" w:id="0">
    <w:p w:rsidR="00EB5510" w:rsidRDefault="00EB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16D" w:rsidRDefault="00EA71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10" w:rsidRDefault="00EB5510">
      <w:r>
        <w:separator/>
      </w:r>
    </w:p>
  </w:footnote>
  <w:footnote w:type="continuationSeparator" w:id="0">
    <w:p w:rsidR="00EB5510" w:rsidRDefault="00EB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16D" w:rsidRDefault="00EA71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3253F"/>
    <w:multiLevelType w:val="hybridMultilevel"/>
    <w:tmpl w:val="BC9C35DE"/>
    <w:lvl w:ilvl="0" w:tplc="7340F5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AC526D"/>
    <w:multiLevelType w:val="hybridMultilevel"/>
    <w:tmpl w:val="794E464E"/>
    <w:numStyleLink w:val="a"/>
  </w:abstractNum>
  <w:abstractNum w:abstractNumId="2">
    <w:nsid w:val="43C5178A"/>
    <w:multiLevelType w:val="hybridMultilevel"/>
    <w:tmpl w:val="794E464E"/>
    <w:styleLink w:val="a"/>
    <w:lvl w:ilvl="0" w:tplc="9D3E033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87EA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6C42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3A3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E17D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EEB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48C7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008B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02B8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EEE1938"/>
    <w:multiLevelType w:val="hybridMultilevel"/>
    <w:tmpl w:val="9E5A7240"/>
    <w:lvl w:ilvl="0" w:tplc="8D7C36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A659F"/>
    <w:multiLevelType w:val="hybridMultilevel"/>
    <w:tmpl w:val="E0DE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6D"/>
    <w:rsid w:val="00055B1C"/>
    <w:rsid w:val="00056331"/>
    <w:rsid w:val="000624ED"/>
    <w:rsid w:val="00071706"/>
    <w:rsid w:val="000C6FF4"/>
    <w:rsid w:val="000D4EC2"/>
    <w:rsid w:val="00116E95"/>
    <w:rsid w:val="001753DC"/>
    <w:rsid w:val="001A5709"/>
    <w:rsid w:val="00201317"/>
    <w:rsid w:val="00257BFC"/>
    <w:rsid w:val="002A5C2E"/>
    <w:rsid w:val="002C7439"/>
    <w:rsid w:val="002F6144"/>
    <w:rsid w:val="0034313A"/>
    <w:rsid w:val="00344D15"/>
    <w:rsid w:val="003C4AC6"/>
    <w:rsid w:val="003F59B9"/>
    <w:rsid w:val="00433E1D"/>
    <w:rsid w:val="004B5F00"/>
    <w:rsid w:val="004F0430"/>
    <w:rsid w:val="004F5106"/>
    <w:rsid w:val="00503240"/>
    <w:rsid w:val="005235A0"/>
    <w:rsid w:val="005656CB"/>
    <w:rsid w:val="00565EC5"/>
    <w:rsid w:val="005665D2"/>
    <w:rsid w:val="005A0947"/>
    <w:rsid w:val="005E6AED"/>
    <w:rsid w:val="005F38EC"/>
    <w:rsid w:val="005F4D9E"/>
    <w:rsid w:val="006F74B4"/>
    <w:rsid w:val="00774650"/>
    <w:rsid w:val="00780404"/>
    <w:rsid w:val="00780E77"/>
    <w:rsid w:val="00793FEC"/>
    <w:rsid w:val="007A483A"/>
    <w:rsid w:val="007A700F"/>
    <w:rsid w:val="007D6970"/>
    <w:rsid w:val="007D74A1"/>
    <w:rsid w:val="007E0016"/>
    <w:rsid w:val="007F7511"/>
    <w:rsid w:val="00821A2D"/>
    <w:rsid w:val="00890FF4"/>
    <w:rsid w:val="009156F6"/>
    <w:rsid w:val="00936B42"/>
    <w:rsid w:val="00991EFC"/>
    <w:rsid w:val="00A10686"/>
    <w:rsid w:val="00A11D38"/>
    <w:rsid w:val="00A23231"/>
    <w:rsid w:val="00A2783E"/>
    <w:rsid w:val="00A86C86"/>
    <w:rsid w:val="00AB2F25"/>
    <w:rsid w:val="00B12703"/>
    <w:rsid w:val="00B16ADC"/>
    <w:rsid w:val="00B2563E"/>
    <w:rsid w:val="00B66720"/>
    <w:rsid w:val="00D515E7"/>
    <w:rsid w:val="00D8454E"/>
    <w:rsid w:val="00DF5D5F"/>
    <w:rsid w:val="00E202BB"/>
    <w:rsid w:val="00E34EE0"/>
    <w:rsid w:val="00E4466D"/>
    <w:rsid w:val="00E8521D"/>
    <w:rsid w:val="00E969D7"/>
    <w:rsid w:val="00EA24FE"/>
    <w:rsid w:val="00EA716D"/>
    <w:rsid w:val="00EB5510"/>
    <w:rsid w:val="00F21224"/>
    <w:rsid w:val="00F4305E"/>
    <w:rsid w:val="00F54FDC"/>
    <w:rsid w:val="00F65AA9"/>
    <w:rsid w:val="00F8737B"/>
    <w:rsid w:val="00FA6295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46F5E-2D98-4877-9E68-1FD4A7D0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5">
    <w:name w:val="heading 5"/>
    <w:next w:val="a0"/>
    <w:pPr>
      <w:keepNext/>
      <w:shd w:val="clear" w:color="auto" w:fill="FFFFFF"/>
      <w:jc w:val="center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6">
    <w:name w:val="heading 6"/>
    <w:next w:val="a0"/>
    <w:pPr>
      <w:widowControl w:val="0"/>
      <w:spacing w:before="240" w:after="60"/>
      <w:outlineLvl w:val="5"/>
    </w:pPr>
    <w:rPr>
      <w:rFonts w:ascii="Calibri" w:eastAsia="Calibri" w:hAnsi="Calibri" w:cs="Calibri"/>
      <w:b/>
      <w:bCs/>
      <w:color w:val="000000"/>
      <w:u w:color="000000"/>
    </w:rPr>
  </w:style>
  <w:style w:type="paragraph" w:styleId="7">
    <w:name w:val="heading 7"/>
    <w:next w:val="a0"/>
    <w:pPr>
      <w:widowControl w:val="0"/>
      <w:spacing w:before="240" w:after="60"/>
      <w:outlineLvl w:val="6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Body Text"/>
    <w:pPr>
      <w:widowControl w:val="0"/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a">
    <w:name w:val="Пункты"/>
    <w:rsid w:val="007D6970"/>
    <w:pPr>
      <w:numPr>
        <w:numId w:val="1"/>
      </w:numPr>
    </w:pPr>
  </w:style>
  <w:style w:type="paragraph" w:styleId="a7">
    <w:name w:val="Balloon Text"/>
    <w:basedOn w:val="a0"/>
    <w:link w:val="a8"/>
    <w:uiPriority w:val="99"/>
    <w:semiHidden/>
    <w:unhideWhenUsed/>
    <w:rsid w:val="0034313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4313A"/>
    <w:rPr>
      <w:rFonts w:ascii="Arial" w:hAnsi="Arial" w:cs="Arial"/>
      <w:color w:val="000000"/>
      <w:sz w:val="18"/>
      <w:szCs w:val="18"/>
      <w:u w:color="000000"/>
    </w:rPr>
  </w:style>
  <w:style w:type="paragraph" w:customStyle="1" w:styleId="Default">
    <w:name w:val="Default"/>
    <w:rsid w:val="009156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paragraph" w:styleId="a9">
    <w:name w:val="List Paragraph"/>
    <w:basedOn w:val="a0"/>
    <w:uiPriority w:val="34"/>
    <w:qFormat/>
    <w:rsid w:val="004F043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Standard">
    <w:name w:val="Standard"/>
    <w:rsid w:val="004F04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Andale Sans UI"/>
      <w:kern w:val="2"/>
      <w:sz w:val="24"/>
      <w:szCs w:val="24"/>
      <w:bdr w:val="none" w:sz="0" w:space="0" w:color="auto"/>
      <w:lang w:eastAsia="fa-IR" w:bidi="fa-IR"/>
    </w:rPr>
  </w:style>
  <w:style w:type="paragraph" w:styleId="aa">
    <w:name w:val="No Spacing"/>
    <w:aliases w:val="основа"/>
    <w:link w:val="ab"/>
    <w:uiPriority w:val="1"/>
    <w:qFormat/>
    <w:rsid w:val="005F4D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ab">
    <w:name w:val="Без интервала Знак"/>
    <w:aliases w:val="основа Знак"/>
    <w:basedOn w:val="a1"/>
    <w:link w:val="aa"/>
    <w:uiPriority w:val="1"/>
    <w:qFormat/>
    <w:locked/>
    <w:rsid w:val="005F4D9E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Bezopasnost</dc:creator>
  <cp:lastModifiedBy>Duma</cp:lastModifiedBy>
  <cp:revision>48</cp:revision>
  <cp:lastPrinted>2024-10-21T03:03:00Z</cp:lastPrinted>
  <dcterms:created xsi:type="dcterms:W3CDTF">2023-10-16T08:43:00Z</dcterms:created>
  <dcterms:modified xsi:type="dcterms:W3CDTF">2024-10-30T01:28:00Z</dcterms:modified>
</cp:coreProperties>
</file>