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50" w:rsidRDefault="00191F50" w:rsidP="00191F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                      проект</w:t>
      </w:r>
    </w:p>
    <w:p w:rsidR="00191F50" w:rsidRDefault="00191F50" w:rsidP="00191F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91F50" w:rsidRDefault="00191F50" w:rsidP="00191F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ЗАКОНОДАТЕЛЬНОЕ СОБРАНИЕ </w:t>
      </w:r>
    </w:p>
    <w:p w:rsidR="00191F50" w:rsidRDefault="00191F50" w:rsidP="00191F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ИРКУТСКОЙ ОБЛАСТИ</w:t>
      </w:r>
    </w:p>
    <w:p w:rsidR="00191F50" w:rsidRDefault="00191F50" w:rsidP="00E81D9A">
      <w:pPr>
        <w:jc w:val="center"/>
        <w:rPr>
          <w:sz w:val="28"/>
          <w:szCs w:val="28"/>
        </w:rPr>
      </w:pPr>
    </w:p>
    <w:p w:rsidR="00E81D9A" w:rsidRDefault="00E81D9A" w:rsidP="00E81D9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53776" w:rsidRDefault="00C53776" w:rsidP="00E81D9A">
      <w:pPr>
        <w:jc w:val="center"/>
        <w:rPr>
          <w:sz w:val="28"/>
          <w:szCs w:val="28"/>
        </w:rPr>
      </w:pPr>
    </w:p>
    <w:p w:rsidR="00C53776" w:rsidRDefault="00C53776" w:rsidP="00E81D9A">
      <w:pPr>
        <w:jc w:val="center"/>
        <w:rPr>
          <w:sz w:val="28"/>
          <w:szCs w:val="28"/>
        </w:rPr>
      </w:pPr>
    </w:p>
    <w:p w:rsidR="00E81D9A" w:rsidRDefault="00E81D9A" w:rsidP="00E81D9A">
      <w:pPr>
        <w:ind w:right="4959"/>
        <w:jc w:val="both"/>
        <w:rPr>
          <w:sz w:val="28"/>
          <w:szCs w:val="28"/>
        </w:rPr>
      </w:pPr>
    </w:p>
    <w:p w:rsidR="00E81D9A" w:rsidRDefault="00DB79AB" w:rsidP="00E81D9A">
      <w:pPr>
        <w:tabs>
          <w:tab w:val="left" w:pos="-993"/>
          <w:tab w:val="left" w:pos="1134"/>
          <w:tab w:val="left" w:pos="3969"/>
        </w:tabs>
        <w:ind w:right="55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отчете о </w:t>
      </w:r>
      <w:proofErr w:type="gramStart"/>
      <w:r>
        <w:rPr>
          <w:sz w:val="28"/>
          <w:szCs w:val="28"/>
        </w:rPr>
        <w:t xml:space="preserve">деятельности </w:t>
      </w:r>
      <w:r w:rsidR="00E81D9A">
        <w:rPr>
          <w:sz w:val="28"/>
          <w:szCs w:val="28"/>
        </w:rPr>
        <w:t xml:space="preserve"> редакции</w:t>
      </w:r>
      <w:proofErr w:type="gramEnd"/>
      <w:r w:rsidR="00E81D9A">
        <w:rPr>
          <w:sz w:val="28"/>
          <w:szCs w:val="28"/>
        </w:rPr>
        <w:t xml:space="preserve"> общественно-политической газеты «Областная» по вопросам обнародования (официального опубликования) правовых актов органов государственной власти Иркутской области и Губернатора Иркутской области, ино</w:t>
      </w:r>
      <w:r w:rsidR="00013C01">
        <w:rPr>
          <w:sz w:val="28"/>
          <w:szCs w:val="28"/>
        </w:rPr>
        <w:t>й официальной информации за 2023</w:t>
      </w:r>
      <w:r w:rsidR="00E81D9A">
        <w:rPr>
          <w:sz w:val="28"/>
          <w:szCs w:val="28"/>
        </w:rPr>
        <w:t xml:space="preserve"> год</w:t>
      </w:r>
    </w:p>
    <w:p w:rsidR="00E81D9A" w:rsidRDefault="00E81D9A" w:rsidP="00E81D9A">
      <w:pPr>
        <w:ind w:right="5244"/>
        <w:jc w:val="both"/>
        <w:rPr>
          <w:sz w:val="28"/>
          <w:szCs w:val="28"/>
        </w:rPr>
      </w:pPr>
    </w:p>
    <w:p w:rsidR="00E81D9A" w:rsidRDefault="00E81D9A" w:rsidP="00E81D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 информацию председателя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 </w:t>
      </w:r>
      <w:r w:rsidR="00013C01">
        <w:rPr>
          <w:sz w:val="28"/>
          <w:szCs w:val="28"/>
        </w:rPr>
        <w:t>Кудрявцевой Г.Ф.</w:t>
      </w:r>
      <w:r>
        <w:rPr>
          <w:sz w:val="28"/>
          <w:szCs w:val="28"/>
        </w:rPr>
        <w:t xml:space="preserve"> о результатах рассмотрения </w:t>
      </w:r>
      <w:r>
        <w:rPr>
          <w:sz w:val="28"/>
        </w:rPr>
        <w:t xml:space="preserve">отчета о деятельности редакции </w:t>
      </w:r>
      <w:r>
        <w:rPr>
          <w:sz w:val="28"/>
          <w:szCs w:val="28"/>
        </w:rPr>
        <w:t>общественно-политической</w:t>
      </w:r>
      <w:r>
        <w:rPr>
          <w:sz w:val="28"/>
        </w:rPr>
        <w:t xml:space="preserve"> газеты «Областная» по вопросам обнародования (официального опубликования) правовых актов органов государственной власти Иркутской области и Губернатора Иркутской области, ино</w:t>
      </w:r>
      <w:r w:rsidR="007F5435">
        <w:rPr>
          <w:sz w:val="28"/>
        </w:rPr>
        <w:t>й официальной информации за 2024</w:t>
      </w:r>
      <w:r>
        <w:rPr>
          <w:sz w:val="28"/>
        </w:rPr>
        <w:t xml:space="preserve"> год, в соответствии со статьей 4 Закона Иркутской области от 12 марта 2010 года № 10-ОЗ «О печатном средстве массовой информации, учреждаемом органами государственной власти Иркутской области для обнародования (официального опубликования) правовых актов органов государственной власти Иркутской области, иной </w:t>
      </w:r>
      <w:r w:rsidR="00142326">
        <w:rPr>
          <w:sz w:val="28"/>
        </w:rPr>
        <w:t xml:space="preserve">официальной информации», </w:t>
      </w:r>
      <w:r w:rsidR="00C62B08">
        <w:rPr>
          <w:sz w:val="28"/>
        </w:rPr>
        <w:t xml:space="preserve">руководствуясь статьей 47 Устава Иркутской области, </w:t>
      </w:r>
      <w:r w:rsidR="00142326">
        <w:rPr>
          <w:sz w:val="28"/>
        </w:rPr>
        <w:t>статьями</w:t>
      </w:r>
      <w:r>
        <w:rPr>
          <w:sz w:val="28"/>
        </w:rPr>
        <w:t xml:space="preserve"> </w:t>
      </w:r>
      <w:r w:rsidR="00142326">
        <w:rPr>
          <w:sz w:val="28"/>
        </w:rPr>
        <w:t xml:space="preserve">83-86, </w:t>
      </w:r>
      <w:r>
        <w:rPr>
          <w:sz w:val="28"/>
        </w:rPr>
        <w:t>145</w:t>
      </w:r>
      <w:r>
        <w:rPr>
          <w:sz w:val="28"/>
          <w:vertAlign w:val="superscript"/>
        </w:rPr>
        <w:t>10</w:t>
      </w:r>
      <w:r>
        <w:rPr>
          <w:sz w:val="28"/>
        </w:rPr>
        <w:t xml:space="preserve"> Регламента Законодательного Собрания Иркутской </w:t>
      </w:r>
      <w:r w:rsidR="00DB79AB">
        <w:rPr>
          <w:sz w:val="28"/>
        </w:rPr>
        <w:t xml:space="preserve">области </w:t>
      </w:r>
      <w:r>
        <w:rPr>
          <w:sz w:val="28"/>
        </w:rPr>
        <w:t>Законодательное Собрание Иркутской области</w:t>
      </w:r>
    </w:p>
    <w:p w:rsidR="00E81D9A" w:rsidRDefault="00E81D9A" w:rsidP="00E81D9A">
      <w:pPr>
        <w:keepNext/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E81D9A" w:rsidRDefault="00E81D9A" w:rsidP="00E81D9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81D9A" w:rsidRDefault="00E81D9A" w:rsidP="00E81D9A">
      <w:pPr>
        <w:jc w:val="center"/>
        <w:rPr>
          <w:sz w:val="28"/>
          <w:szCs w:val="28"/>
        </w:rPr>
      </w:pPr>
    </w:p>
    <w:p w:rsidR="00E81D9A" w:rsidRDefault="00DB79AB" w:rsidP="00E81D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81D9A">
        <w:rPr>
          <w:sz w:val="28"/>
          <w:szCs w:val="28"/>
        </w:rPr>
        <w:t xml:space="preserve">ринять </w:t>
      </w:r>
      <w:r w:rsidR="00E81D9A">
        <w:rPr>
          <w:sz w:val="28"/>
        </w:rPr>
        <w:t>к сведению</w:t>
      </w:r>
      <w:r w:rsidR="00E81D9A">
        <w:rPr>
          <w:sz w:val="28"/>
          <w:szCs w:val="28"/>
        </w:rPr>
        <w:t xml:space="preserve"> </w:t>
      </w:r>
      <w:r w:rsidR="00E81D9A">
        <w:rPr>
          <w:sz w:val="28"/>
        </w:rPr>
        <w:t>отчет о деятельности редакции общественно-политической газеты «Областная» по вопросам обнародования (официального опубликования) правовых актов органов государственной власти Иркутской области и Губернатора Иркутской области, ино</w:t>
      </w:r>
      <w:r w:rsidR="007F5435">
        <w:rPr>
          <w:sz w:val="28"/>
        </w:rPr>
        <w:t>й официальной информации за 2024</w:t>
      </w:r>
      <w:r w:rsidR="00E81D9A">
        <w:rPr>
          <w:sz w:val="28"/>
        </w:rPr>
        <w:t xml:space="preserve"> год</w:t>
      </w:r>
      <w:r w:rsidR="00E81D9A">
        <w:rPr>
          <w:sz w:val="28"/>
          <w:szCs w:val="28"/>
        </w:rPr>
        <w:t>.</w:t>
      </w:r>
    </w:p>
    <w:p w:rsidR="00E81D9A" w:rsidRDefault="00E81D9A" w:rsidP="00E81D9A">
      <w:pPr>
        <w:ind w:firstLine="708"/>
        <w:jc w:val="both"/>
        <w:rPr>
          <w:sz w:val="28"/>
          <w:szCs w:val="28"/>
        </w:rPr>
      </w:pPr>
    </w:p>
    <w:p w:rsidR="00E81D9A" w:rsidRDefault="00E81D9A" w:rsidP="00E81D9A">
      <w:pPr>
        <w:pStyle w:val="a3"/>
        <w:ind w:left="585"/>
        <w:jc w:val="both"/>
        <w:rPr>
          <w:sz w:val="28"/>
          <w:szCs w:val="28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Председатель</w:t>
      </w: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Законодательного Собрания</w:t>
      </w: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Иркутской области                                                                       А.В. Ведерников</w:t>
      </w: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196CBA" w:rsidRDefault="00196CB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196CBA" w:rsidRDefault="00196CB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196CBA" w:rsidRDefault="00196CB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196CBA" w:rsidRDefault="00196CB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196CBA" w:rsidRDefault="00196CB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196CBA" w:rsidRDefault="00196CB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196CBA" w:rsidRDefault="00196CB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196CBA" w:rsidRDefault="00196CB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196CBA" w:rsidRDefault="00196CB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5F0864" w:rsidRDefault="005F0864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>Согласовано:</w:t>
      </w: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Председатель</w:t>
      </w: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комиссии по Регламенту,</w:t>
      </w: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депутатской этике, информационной политике</w:t>
      </w:r>
    </w:p>
    <w:p w:rsidR="00E81D9A" w:rsidRDefault="00E81D9A" w:rsidP="00E81D9A">
      <w:pPr>
        <w:tabs>
          <w:tab w:val="left" w:pos="1985"/>
        </w:tabs>
        <w:ind w:left="7371" w:hanging="7371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и связям с общественными объединениями  </w:t>
      </w:r>
      <w:r w:rsidR="00013C01">
        <w:rPr>
          <w:sz w:val="28"/>
          <w:szCs w:val="20"/>
        </w:rPr>
        <w:t xml:space="preserve">                             Г.Ф. Кудрявцева</w:t>
      </w: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  <w:tab w:val="left" w:pos="7371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Начальник правового управления                                                    </w:t>
      </w:r>
      <w:r w:rsidR="007F5435">
        <w:rPr>
          <w:sz w:val="28"/>
          <w:szCs w:val="20"/>
        </w:rPr>
        <w:t xml:space="preserve">     </w:t>
      </w:r>
      <w:r>
        <w:rPr>
          <w:sz w:val="28"/>
          <w:szCs w:val="20"/>
        </w:rPr>
        <w:t>М.В. Басов</w:t>
      </w: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7F5435" w:rsidRPr="007F5435" w:rsidRDefault="007F5435" w:rsidP="007F5435">
      <w:pPr>
        <w:tabs>
          <w:tab w:val="left" w:pos="1985"/>
          <w:tab w:val="left" w:pos="7260"/>
        </w:tabs>
        <w:jc w:val="both"/>
        <w:rPr>
          <w:sz w:val="28"/>
          <w:szCs w:val="28"/>
        </w:rPr>
      </w:pPr>
      <w:r w:rsidRPr="007F5435">
        <w:rPr>
          <w:sz w:val="28"/>
          <w:szCs w:val="28"/>
        </w:rPr>
        <w:t xml:space="preserve">Начальник отдела обеспечения </w:t>
      </w:r>
    </w:p>
    <w:p w:rsidR="007F5435" w:rsidRPr="007F5435" w:rsidRDefault="007F5435" w:rsidP="007F5435">
      <w:pPr>
        <w:tabs>
          <w:tab w:val="left" w:pos="1985"/>
          <w:tab w:val="left" w:pos="7260"/>
        </w:tabs>
        <w:jc w:val="both"/>
        <w:rPr>
          <w:sz w:val="28"/>
          <w:szCs w:val="28"/>
        </w:rPr>
      </w:pPr>
      <w:r w:rsidRPr="007F5435">
        <w:rPr>
          <w:sz w:val="28"/>
          <w:szCs w:val="28"/>
        </w:rPr>
        <w:t xml:space="preserve">реализации отдельных сфер законодательства </w:t>
      </w:r>
    </w:p>
    <w:p w:rsidR="00013C01" w:rsidRDefault="007F5435" w:rsidP="007F5435">
      <w:pPr>
        <w:tabs>
          <w:tab w:val="left" w:pos="1985"/>
          <w:tab w:val="left" w:pos="7260"/>
        </w:tabs>
        <w:jc w:val="both"/>
        <w:rPr>
          <w:sz w:val="28"/>
          <w:szCs w:val="28"/>
        </w:rPr>
      </w:pPr>
      <w:r w:rsidRPr="007F5435">
        <w:rPr>
          <w:sz w:val="28"/>
          <w:szCs w:val="28"/>
        </w:rPr>
        <w:t xml:space="preserve">и контрольной деятельности </w:t>
      </w:r>
      <w:r w:rsidR="00013C0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М.С. Медникова</w:t>
      </w:r>
    </w:p>
    <w:p w:rsidR="00704168" w:rsidRDefault="00704168" w:rsidP="007F5435">
      <w:pPr>
        <w:tabs>
          <w:tab w:val="left" w:pos="1985"/>
          <w:tab w:val="left" w:pos="7260"/>
        </w:tabs>
        <w:jc w:val="both"/>
        <w:rPr>
          <w:sz w:val="28"/>
          <w:szCs w:val="28"/>
        </w:rPr>
      </w:pPr>
    </w:p>
    <w:p w:rsidR="00704168" w:rsidRDefault="00704168" w:rsidP="00704168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Начальник отдела по обеспечению работы</w:t>
      </w:r>
    </w:p>
    <w:p w:rsidR="00704168" w:rsidRDefault="00704168" w:rsidP="00704168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постоянных комитетов и комиссий                                             Н.В. Гребнева</w:t>
      </w:r>
    </w:p>
    <w:p w:rsidR="00704168" w:rsidRPr="00C115B3" w:rsidRDefault="00704168" w:rsidP="007F5435">
      <w:pPr>
        <w:tabs>
          <w:tab w:val="left" w:pos="1985"/>
          <w:tab w:val="left" w:pos="7260"/>
        </w:tabs>
        <w:jc w:val="both"/>
        <w:rPr>
          <w:sz w:val="28"/>
          <w:szCs w:val="28"/>
        </w:rPr>
      </w:pPr>
      <w:bookmarkStart w:id="0" w:name="_GoBack"/>
      <w:bookmarkEnd w:id="0"/>
    </w:p>
    <w:p w:rsidR="00013C01" w:rsidRPr="00C115B3" w:rsidRDefault="00013C01" w:rsidP="00013C01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Подготовлено:</w:t>
      </w:r>
    </w:p>
    <w:p w:rsidR="00013C01" w:rsidRDefault="00013C01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013C01" w:rsidRDefault="00013C01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Главный консультант отдела </w:t>
      </w:r>
    </w:p>
    <w:p w:rsidR="00013C01" w:rsidRDefault="00013C01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 обеспечению работы </w:t>
      </w:r>
    </w:p>
    <w:p w:rsidR="00E81D9A" w:rsidRDefault="00013C01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постоянных комитетов и комиссий</w:t>
      </w:r>
      <w:r w:rsidR="00E81D9A">
        <w:rPr>
          <w:sz w:val="28"/>
          <w:szCs w:val="20"/>
        </w:rPr>
        <w:t xml:space="preserve">                </w:t>
      </w:r>
      <w:r w:rsidR="00C53776">
        <w:rPr>
          <w:sz w:val="28"/>
          <w:szCs w:val="20"/>
        </w:rPr>
        <w:t xml:space="preserve">                              </w:t>
      </w:r>
      <w:r w:rsidR="00E81D9A">
        <w:rPr>
          <w:sz w:val="28"/>
          <w:szCs w:val="20"/>
        </w:rPr>
        <w:t xml:space="preserve">Т.Е. </w:t>
      </w:r>
      <w:proofErr w:type="spellStart"/>
      <w:r w:rsidR="00E81D9A">
        <w:rPr>
          <w:sz w:val="28"/>
          <w:szCs w:val="20"/>
        </w:rPr>
        <w:t>Ланшакова</w:t>
      </w:r>
      <w:proofErr w:type="spellEnd"/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b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b/>
        </w:rPr>
      </w:pPr>
    </w:p>
    <w:p w:rsidR="008E4CB1" w:rsidRDefault="008E4CB1"/>
    <w:sectPr w:rsidR="008E4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EA"/>
    <w:rsid w:val="00013C01"/>
    <w:rsid w:val="00142326"/>
    <w:rsid w:val="00191F50"/>
    <w:rsid w:val="00196CBA"/>
    <w:rsid w:val="005F0864"/>
    <w:rsid w:val="00704168"/>
    <w:rsid w:val="007F5435"/>
    <w:rsid w:val="008204B8"/>
    <w:rsid w:val="008E4CB1"/>
    <w:rsid w:val="00A83B71"/>
    <w:rsid w:val="00C132EA"/>
    <w:rsid w:val="00C53776"/>
    <w:rsid w:val="00C62B08"/>
    <w:rsid w:val="00C70DA4"/>
    <w:rsid w:val="00CD6629"/>
    <w:rsid w:val="00DB79AB"/>
    <w:rsid w:val="00E8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3EFC5-988E-45A1-9167-066C1242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79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D9A"/>
    <w:pPr>
      <w:ind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ЛаншаковаТатьяна Евгеньевна</dc:creator>
  <cp:keywords/>
  <dc:description/>
  <cp:lastModifiedBy>ЛаншаковаТатьяна Евгеньевна</cp:lastModifiedBy>
  <cp:revision>30</cp:revision>
  <cp:lastPrinted>2022-01-20T06:39:00Z</cp:lastPrinted>
  <dcterms:created xsi:type="dcterms:W3CDTF">2022-01-20T02:38:00Z</dcterms:created>
  <dcterms:modified xsi:type="dcterms:W3CDTF">2025-01-20T09:17:00Z</dcterms:modified>
</cp:coreProperties>
</file>