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70C16" w14:textId="77777777" w:rsidR="001A2AC7" w:rsidRDefault="001A2AC7" w:rsidP="00FE3B9A">
      <w:pPr>
        <w:suppressAutoHyphens/>
        <w:spacing w:after="0" w:line="240" w:lineRule="auto"/>
        <w:jc w:val="center"/>
        <w:rPr>
          <w:rFonts w:ascii="Times New Roman" w:eastAsia="Times New Roman" w:hAnsi="Times New Roman" w:cs="Times New Roman"/>
          <w:sz w:val="27"/>
          <w:szCs w:val="27"/>
          <w:lang w:eastAsia="ru-RU"/>
        </w:rPr>
      </w:pPr>
    </w:p>
    <w:p w14:paraId="506DEBC0" w14:textId="4D3784FA" w:rsidR="00F10AC8" w:rsidRDefault="00FE3B9A" w:rsidP="00FE3B9A">
      <w:pPr>
        <w:suppressAutoHyphens/>
        <w:spacing w:after="0" w:line="240" w:lineRule="auto"/>
        <w:jc w:val="center"/>
        <w:rPr>
          <w:rFonts w:ascii="Times New Roman" w:eastAsia="Times New Roman" w:hAnsi="Times New Roman" w:cs="Times New Roman"/>
          <w:sz w:val="27"/>
          <w:szCs w:val="27"/>
          <w:lang w:eastAsia="ru-RU"/>
        </w:rPr>
      </w:pPr>
      <w:r w:rsidRPr="003D62E4">
        <w:rPr>
          <w:rFonts w:ascii="Times New Roman" w:hAnsi="Times New Roman" w:cs="Times New Roman"/>
          <w:b/>
          <w:noProof/>
          <w:sz w:val="28"/>
          <w:lang w:eastAsia="ru-RU"/>
        </w:rPr>
        <w:drawing>
          <wp:inline distT="0" distB="0" distL="0" distR="0" wp14:anchorId="41F7186F" wp14:editId="3F7130CB">
            <wp:extent cx="903684" cy="1095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070" cy="1118873"/>
                    </a:xfrm>
                    <a:prstGeom prst="rect">
                      <a:avLst/>
                    </a:prstGeom>
                    <a:noFill/>
                    <a:ln>
                      <a:noFill/>
                    </a:ln>
                  </pic:spPr>
                </pic:pic>
              </a:graphicData>
            </a:graphic>
          </wp:inline>
        </w:drawing>
      </w:r>
    </w:p>
    <w:p w14:paraId="2D2CAEF5" w14:textId="77777777" w:rsidR="001A2AC7" w:rsidRPr="001A2AC7" w:rsidRDefault="001A2AC7" w:rsidP="00FE3B9A">
      <w:pPr>
        <w:suppressAutoHyphens/>
        <w:spacing w:after="0" w:line="240" w:lineRule="auto"/>
        <w:jc w:val="center"/>
        <w:rPr>
          <w:rFonts w:ascii="Times New Roman" w:eastAsia="Times New Roman" w:hAnsi="Times New Roman" w:cs="Times New Roman"/>
          <w:sz w:val="16"/>
          <w:szCs w:val="16"/>
          <w:lang w:eastAsia="ru-RU"/>
        </w:rPr>
      </w:pPr>
    </w:p>
    <w:p w14:paraId="6DB77C21" w14:textId="77777777" w:rsidR="001A2AC7" w:rsidRPr="001A2AC7" w:rsidRDefault="001A2AC7" w:rsidP="001A2AC7">
      <w:pPr>
        <w:spacing w:after="0" w:line="240" w:lineRule="auto"/>
        <w:jc w:val="center"/>
        <w:rPr>
          <w:rFonts w:ascii="Times New Roman" w:eastAsia="Calibri" w:hAnsi="Times New Roman" w:cs="Times New Roman"/>
          <w:b/>
          <w:sz w:val="28"/>
          <w:szCs w:val="28"/>
        </w:rPr>
      </w:pPr>
      <w:r w:rsidRPr="001A2AC7">
        <w:rPr>
          <w:rFonts w:ascii="Times New Roman" w:eastAsia="Calibri" w:hAnsi="Times New Roman" w:cs="Times New Roman"/>
          <w:b/>
          <w:sz w:val="28"/>
          <w:szCs w:val="28"/>
        </w:rPr>
        <w:t xml:space="preserve">Информация </w:t>
      </w:r>
    </w:p>
    <w:p w14:paraId="3321F833" w14:textId="77777777" w:rsidR="001A2AC7" w:rsidRPr="001A2AC7" w:rsidRDefault="001A2AC7" w:rsidP="001A2AC7">
      <w:pPr>
        <w:spacing w:after="0" w:line="240" w:lineRule="auto"/>
        <w:jc w:val="center"/>
        <w:rPr>
          <w:rFonts w:ascii="Times New Roman" w:eastAsia="Calibri" w:hAnsi="Times New Roman" w:cs="Times New Roman"/>
          <w:b/>
          <w:sz w:val="28"/>
          <w:szCs w:val="28"/>
        </w:rPr>
      </w:pPr>
      <w:r w:rsidRPr="001A2AC7">
        <w:rPr>
          <w:rFonts w:ascii="Times New Roman" w:eastAsia="Calibri" w:hAnsi="Times New Roman" w:cs="Times New Roman"/>
          <w:b/>
          <w:sz w:val="28"/>
          <w:szCs w:val="28"/>
        </w:rPr>
        <w:t xml:space="preserve">к заседанию комитета по строительству и дорожному хозяйству Законодательного Собрания Иркутской области </w:t>
      </w:r>
      <w:r w:rsidRPr="001A2AC7">
        <w:rPr>
          <w:rFonts w:ascii="Times New Roman" w:eastAsia="Calibri" w:hAnsi="Times New Roman" w:cs="Times New Roman"/>
          <w:b/>
          <w:sz w:val="28"/>
          <w:szCs w:val="28"/>
        </w:rPr>
        <w:br/>
        <w:t>по рассмотрению вопроса «Об итогах реализации государственной программы Иркутской области «Развитие транспортного комплекса Иркутской области» за 2025 год</w:t>
      </w:r>
    </w:p>
    <w:p w14:paraId="393B79E5" w14:textId="77777777" w:rsidR="001A2AC7" w:rsidRPr="001A2AC7" w:rsidRDefault="001A2AC7" w:rsidP="001A2AC7">
      <w:pPr>
        <w:spacing w:after="0" w:line="240" w:lineRule="auto"/>
        <w:rPr>
          <w:rFonts w:ascii="Times New Roman" w:eastAsia="Times New Roman" w:hAnsi="Times New Roman" w:cs="Times New Roman"/>
          <w:sz w:val="28"/>
          <w:szCs w:val="28"/>
          <w:lang w:eastAsia="ru-RU"/>
        </w:rPr>
      </w:pPr>
    </w:p>
    <w:p w14:paraId="39C016F7" w14:textId="77777777" w:rsidR="001A2AC7" w:rsidRPr="001A2AC7" w:rsidRDefault="001A2AC7" w:rsidP="001A2AC7">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Государственная программа «Развитие транспортного комплекса Иркутской области» (далее – государственная программа) утверждена Постановлением Правительства Иркутской области № 1010-пп </w:t>
      </w:r>
      <w:r w:rsidRPr="001A2AC7">
        <w:rPr>
          <w:rFonts w:ascii="Times New Roman" w:eastAsia="Times New Roman" w:hAnsi="Times New Roman" w:cs="Times New Roman"/>
          <w:sz w:val="28"/>
          <w:szCs w:val="28"/>
          <w:lang w:eastAsia="ru-RU"/>
        </w:rPr>
        <w:br/>
        <w:t>от 13 ноября 2023 года.</w:t>
      </w:r>
    </w:p>
    <w:p w14:paraId="193DD43B" w14:textId="77777777" w:rsidR="001A2AC7" w:rsidRPr="001A2AC7" w:rsidRDefault="001A2AC7" w:rsidP="001A2AC7">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Ответственным исполнителем государственной программы является министерство транспорта и дорожного хозяйства Иркутской области.</w:t>
      </w:r>
    </w:p>
    <w:p w14:paraId="74038E62" w14:textId="77777777" w:rsidR="001A2AC7" w:rsidRPr="001A2AC7" w:rsidRDefault="001A2AC7" w:rsidP="001A2A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В соответствии с приоритетными направлениями социально-экономического развития Иркутской области определены цели государственной программы:</w:t>
      </w:r>
    </w:p>
    <w:p w14:paraId="477A3339" w14:textId="77777777" w:rsidR="001A2AC7" w:rsidRPr="001A2AC7" w:rsidRDefault="001A2AC7" w:rsidP="001A2AC7">
      <w:pPr>
        <w:numPr>
          <w:ilvl w:val="0"/>
          <w:numId w:val="39"/>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сохранение доступности транспортных услуг для населения на уровне 100% к 2030 году; </w:t>
      </w:r>
    </w:p>
    <w:p w14:paraId="360BE1A8" w14:textId="77777777" w:rsidR="001A2AC7" w:rsidRPr="001A2AC7" w:rsidRDefault="001A2AC7" w:rsidP="001A2AC7">
      <w:pPr>
        <w:numPr>
          <w:ilvl w:val="0"/>
          <w:numId w:val="39"/>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повышение удовлетворенности населения транспортными услугами до 77% к 2030 году.</w:t>
      </w:r>
    </w:p>
    <w:p w14:paraId="00DCBC9B" w14:textId="77777777" w:rsidR="001A2AC7" w:rsidRPr="001A2AC7" w:rsidRDefault="001A2AC7" w:rsidP="001A2AC7">
      <w:pPr>
        <w:autoSpaceDE w:val="0"/>
        <w:autoSpaceDN w:val="0"/>
        <w:adjustRightInd w:val="0"/>
        <w:spacing w:after="0" w:line="240" w:lineRule="auto"/>
        <w:ind w:left="426"/>
        <w:jc w:val="both"/>
        <w:rPr>
          <w:rFonts w:ascii="Times New Roman" w:eastAsia="Times New Roman" w:hAnsi="Times New Roman" w:cs="Times New Roman"/>
          <w:sz w:val="16"/>
          <w:szCs w:val="16"/>
          <w:lang w:eastAsia="ru-RU"/>
        </w:rPr>
      </w:pPr>
      <w:r w:rsidRPr="001A2AC7">
        <w:rPr>
          <w:rFonts w:ascii="Times New Roman" w:eastAsia="Times New Roman" w:hAnsi="Times New Roman" w:cs="Times New Roman"/>
          <w:sz w:val="28"/>
          <w:szCs w:val="28"/>
          <w:lang w:eastAsia="ru-RU"/>
        </w:rPr>
        <w:t xml:space="preserve"> </w:t>
      </w:r>
    </w:p>
    <w:p w14:paraId="2F3C403B" w14:textId="77777777" w:rsidR="001A2AC7" w:rsidRPr="001A2AC7" w:rsidRDefault="001A2AC7" w:rsidP="00FB1D26">
      <w:pPr>
        <w:numPr>
          <w:ilvl w:val="0"/>
          <w:numId w:val="38"/>
        </w:numPr>
        <w:tabs>
          <w:tab w:val="left" w:pos="0"/>
          <w:tab w:val="left" w:pos="284"/>
        </w:tabs>
        <w:spacing w:after="0" w:line="240" w:lineRule="auto"/>
        <w:ind w:left="0" w:firstLine="0"/>
        <w:contextualSpacing/>
        <w:jc w:val="center"/>
        <w:rPr>
          <w:rFonts w:ascii="Times New Roman" w:eastAsia="Times New Roman" w:hAnsi="Times New Roman" w:cs="Times New Roman"/>
          <w:b/>
          <w:sz w:val="28"/>
          <w:szCs w:val="28"/>
          <w:lang w:eastAsia="ru-RU"/>
        </w:rPr>
      </w:pPr>
      <w:r w:rsidRPr="001A2AC7">
        <w:rPr>
          <w:rFonts w:ascii="Times New Roman" w:eastAsia="Times New Roman" w:hAnsi="Times New Roman" w:cs="Times New Roman"/>
          <w:b/>
          <w:sz w:val="28"/>
          <w:szCs w:val="28"/>
          <w:lang w:eastAsia="ru-RU"/>
        </w:rPr>
        <w:t>Основные результаты реализации государственной программы</w:t>
      </w:r>
    </w:p>
    <w:p w14:paraId="3578DA92" w14:textId="77777777" w:rsidR="001A2AC7" w:rsidRPr="001A2AC7" w:rsidRDefault="001A2AC7" w:rsidP="001A2AC7">
      <w:pPr>
        <w:tabs>
          <w:tab w:val="left" w:pos="0"/>
        </w:tabs>
        <w:spacing w:after="0" w:line="240" w:lineRule="auto"/>
        <w:contextualSpacing/>
        <w:rPr>
          <w:rFonts w:ascii="Times New Roman" w:eastAsia="Times New Roman" w:hAnsi="Times New Roman" w:cs="Times New Roman"/>
          <w:b/>
          <w:sz w:val="10"/>
          <w:szCs w:val="10"/>
          <w:lang w:eastAsia="ru-RU"/>
        </w:rPr>
      </w:pPr>
    </w:p>
    <w:p w14:paraId="7865EEC9" w14:textId="77777777" w:rsidR="001A2AC7" w:rsidRPr="001A2AC7" w:rsidRDefault="001A2AC7" w:rsidP="001A2AC7">
      <w:pPr>
        <w:spacing w:after="0" w:line="240" w:lineRule="auto"/>
        <w:ind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Реализация задач в сфере государственной программы осуществляется путем проведения конкретных мероприятий, входящих в состав структурных элементов, включенных в государственную программу.</w:t>
      </w:r>
    </w:p>
    <w:p w14:paraId="79869226" w14:textId="13BC022A" w:rsidR="001A2AC7" w:rsidRPr="001A2AC7" w:rsidRDefault="001A2AC7" w:rsidP="001A2AC7">
      <w:pPr>
        <w:spacing w:after="0" w:line="240" w:lineRule="auto"/>
        <w:ind w:firstLine="709"/>
        <w:contextualSpacing/>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iCs/>
          <w:sz w:val="28"/>
          <w:szCs w:val="28"/>
          <w:lang w:eastAsia="ru-RU"/>
        </w:rPr>
        <w:t>Объем финансирования государственной программы в 2025 году составил 4 118</w:t>
      </w:r>
      <w:r w:rsidR="007D72EC">
        <w:rPr>
          <w:rFonts w:ascii="Times New Roman" w:eastAsia="Times New Roman" w:hAnsi="Times New Roman" w:cs="Times New Roman"/>
          <w:iCs/>
          <w:sz w:val="28"/>
          <w:szCs w:val="28"/>
          <w:lang w:eastAsia="ru-RU"/>
        </w:rPr>
        <w:t> 214,37</w:t>
      </w:r>
      <w:r w:rsidRPr="001A2AC7">
        <w:rPr>
          <w:rFonts w:ascii="Times New Roman" w:eastAsia="Times New Roman" w:hAnsi="Times New Roman" w:cs="Times New Roman"/>
          <w:iCs/>
          <w:sz w:val="28"/>
          <w:szCs w:val="28"/>
          <w:lang w:eastAsia="ru-RU"/>
        </w:rPr>
        <w:t xml:space="preserve"> тыс. рублей, в том числе за счет средств областного бюджета – 4 107 227,77 тыс. рублей, за счет местных бюджетов – 10</w:t>
      </w:r>
      <w:r w:rsidR="007D72EC">
        <w:rPr>
          <w:rFonts w:ascii="Times New Roman" w:eastAsia="Times New Roman" w:hAnsi="Times New Roman" w:cs="Times New Roman"/>
          <w:iCs/>
          <w:sz w:val="28"/>
          <w:szCs w:val="28"/>
          <w:lang w:eastAsia="ru-RU"/>
        </w:rPr>
        <w:t> 986,60</w:t>
      </w:r>
      <w:r w:rsidRPr="001A2AC7">
        <w:rPr>
          <w:rFonts w:ascii="Times New Roman" w:eastAsia="Times New Roman" w:hAnsi="Times New Roman" w:cs="Times New Roman"/>
          <w:iCs/>
          <w:sz w:val="28"/>
          <w:szCs w:val="28"/>
          <w:lang w:eastAsia="ru-RU"/>
        </w:rPr>
        <w:t xml:space="preserve"> тыс. рублей. </w:t>
      </w:r>
    </w:p>
    <w:p w14:paraId="3AA1A2D5" w14:textId="77777777" w:rsidR="001A2AC7" w:rsidRPr="001A2AC7" w:rsidRDefault="001A2AC7" w:rsidP="001A2AC7">
      <w:pPr>
        <w:spacing w:after="0" w:line="240" w:lineRule="auto"/>
        <w:ind w:firstLine="709"/>
        <w:contextualSpacing/>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iCs/>
          <w:sz w:val="28"/>
          <w:szCs w:val="28"/>
          <w:lang w:eastAsia="ru-RU"/>
        </w:rPr>
        <w:t xml:space="preserve">За 2025 год израсходовано 3 417 430,49 тыс. рублей </w:t>
      </w:r>
      <w:r w:rsidRPr="001A2AC7">
        <w:rPr>
          <w:rFonts w:ascii="Times New Roman" w:eastAsia="Times New Roman" w:hAnsi="Times New Roman" w:cs="Times New Roman"/>
          <w:iCs/>
          <w:sz w:val="28"/>
          <w:szCs w:val="28"/>
          <w:lang w:eastAsia="ru-RU"/>
        </w:rPr>
        <w:br/>
        <w:t>(82,98% к плановому значению), за счет средств областного бюджета – 3 406 463,60 тыс. рублей (82,94% к плановому значению), за счет средств местных бюджетов – 10 966,89 тыс. рублей (99,8% к плановому значению).</w:t>
      </w:r>
    </w:p>
    <w:p w14:paraId="59B4890D" w14:textId="160F6FAF" w:rsidR="001A2AC7" w:rsidRPr="001A2AC7" w:rsidRDefault="001A2AC7" w:rsidP="001A2AC7">
      <w:pPr>
        <w:spacing w:after="0" w:line="240" w:lineRule="auto"/>
        <w:ind w:firstLine="709"/>
        <w:contextualSpacing/>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noProof/>
          <w:sz w:val="28"/>
          <w:szCs w:val="28"/>
          <w:lang w:eastAsia="ru-RU"/>
        </w:rPr>
        <w:drawing>
          <wp:inline distT="0" distB="0" distL="0" distR="0" wp14:anchorId="5C135BD9" wp14:editId="35D03A51">
            <wp:extent cx="5581650" cy="20574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FA9D66" w14:textId="77777777" w:rsidR="001A2AC7" w:rsidRPr="001A2AC7" w:rsidRDefault="001A2AC7" w:rsidP="001A2AC7">
      <w:pPr>
        <w:spacing w:after="0" w:line="240" w:lineRule="auto"/>
        <w:ind w:firstLine="709"/>
        <w:contextualSpacing/>
        <w:jc w:val="both"/>
        <w:rPr>
          <w:rFonts w:ascii="Times New Roman" w:eastAsia="Calibri" w:hAnsi="Times New Roman" w:cs="Times New Roman"/>
          <w:sz w:val="28"/>
          <w:szCs w:val="28"/>
        </w:rPr>
      </w:pPr>
      <w:r w:rsidRPr="001A2AC7">
        <w:rPr>
          <w:rFonts w:ascii="Times New Roman" w:eastAsia="Calibri" w:hAnsi="Times New Roman" w:cs="Times New Roman"/>
          <w:sz w:val="28"/>
          <w:szCs w:val="28"/>
        </w:rPr>
        <w:lastRenderedPageBreak/>
        <w:t>Сведения о результатах реализации мероприятий государственной программы представлены ниже, в разрезе структурных элементов государственной программы.</w:t>
      </w:r>
    </w:p>
    <w:p w14:paraId="12753E8E" w14:textId="77777777" w:rsidR="001A2AC7" w:rsidRPr="001A2AC7" w:rsidRDefault="001A2AC7" w:rsidP="001A2AC7">
      <w:pPr>
        <w:spacing w:after="0" w:line="240" w:lineRule="auto"/>
        <w:ind w:firstLine="709"/>
        <w:contextualSpacing/>
        <w:jc w:val="both"/>
        <w:rPr>
          <w:rFonts w:ascii="Times New Roman" w:eastAsia="Calibri" w:hAnsi="Times New Roman" w:cs="Times New Roman"/>
          <w:sz w:val="28"/>
          <w:szCs w:val="28"/>
        </w:rPr>
      </w:pPr>
    </w:p>
    <w:p w14:paraId="36ED81A9" w14:textId="77777777" w:rsidR="001A2AC7" w:rsidRPr="001A2AC7" w:rsidRDefault="001A2AC7" w:rsidP="001A2AC7">
      <w:pPr>
        <w:spacing w:after="0" w:line="240" w:lineRule="auto"/>
        <w:ind w:firstLine="709"/>
        <w:contextualSpacing/>
        <w:jc w:val="center"/>
        <w:rPr>
          <w:rFonts w:ascii="Times New Roman" w:eastAsia="Calibri" w:hAnsi="Times New Roman" w:cs="Times New Roman"/>
          <w:sz w:val="16"/>
          <w:szCs w:val="16"/>
        </w:rPr>
      </w:pPr>
      <w:r w:rsidRPr="001A2AC7">
        <w:rPr>
          <w:rFonts w:ascii="Times New Roman" w:eastAsia="Calibri" w:hAnsi="Times New Roman" w:cs="Times New Roman"/>
          <w:sz w:val="28"/>
          <w:szCs w:val="28"/>
        </w:rPr>
        <w:t xml:space="preserve">1.1. </w:t>
      </w:r>
      <w:r w:rsidRPr="001A2AC7">
        <w:rPr>
          <w:rFonts w:ascii="Times New Roman" w:eastAsia="Times New Roman" w:hAnsi="Times New Roman" w:cs="Times New Roman"/>
          <w:b/>
          <w:sz w:val="28"/>
          <w:szCs w:val="28"/>
          <w:lang w:eastAsia="ru-RU"/>
        </w:rPr>
        <w:t xml:space="preserve">Комплекс процессных мероприятий </w:t>
      </w:r>
      <w:r w:rsidRPr="001A2AC7">
        <w:rPr>
          <w:rFonts w:ascii="Times New Roman" w:eastAsia="Times New Roman" w:hAnsi="Times New Roman" w:cs="Times New Roman"/>
          <w:b/>
          <w:sz w:val="28"/>
          <w:szCs w:val="28"/>
          <w:lang w:eastAsia="ru-RU"/>
        </w:rPr>
        <w:br/>
        <w:t xml:space="preserve">«Повышение доступности транспортных услуг для обеспечения транспортной подвижности населения» </w:t>
      </w:r>
      <w:r w:rsidRPr="001A2AC7">
        <w:rPr>
          <w:rFonts w:ascii="Times New Roman" w:eastAsia="Times New Roman" w:hAnsi="Times New Roman" w:cs="Times New Roman"/>
          <w:b/>
          <w:sz w:val="28"/>
          <w:szCs w:val="28"/>
          <w:lang w:eastAsia="ru-RU"/>
        </w:rPr>
        <w:br/>
      </w:r>
    </w:p>
    <w:p w14:paraId="50941373" w14:textId="77777777" w:rsidR="001A2AC7" w:rsidRPr="001A2AC7" w:rsidRDefault="001A2AC7" w:rsidP="001A2A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A2AC7">
        <w:rPr>
          <w:rFonts w:ascii="Times New Roman" w:eastAsia="Calibri" w:hAnsi="Times New Roman" w:cs="Times New Roman"/>
          <w:sz w:val="28"/>
          <w:szCs w:val="28"/>
        </w:rPr>
        <w:t>Данным структурным элементом государственной программы в 2025 году было предусмотрено исполнение следующих мероприятий:</w:t>
      </w:r>
    </w:p>
    <w:p w14:paraId="5BBB018F" w14:textId="7276E43C"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Оказание услуг по пассажирским перевозкам водным транспортом. На реализацию</w:t>
      </w:r>
      <w:r w:rsidR="007D72EC">
        <w:rPr>
          <w:rFonts w:ascii="Times New Roman" w:eastAsia="Times New Roman" w:hAnsi="Times New Roman" w:cs="Times New Roman"/>
          <w:sz w:val="28"/>
          <w:szCs w:val="28"/>
          <w:lang w:eastAsia="ru-RU"/>
        </w:rPr>
        <w:t xml:space="preserve"> мероприятия предусматривалось </w:t>
      </w:r>
      <w:r w:rsidRPr="001A2AC7">
        <w:rPr>
          <w:rFonts w:ascii="Times New Roman" w:eastAsia="Times New Roman" w:hAnsi="Times New Roman" w:cs="Times New Roman"/>
          <w:sz w:val="28"/>
          <w:szCs w:val="28"/>
          <w:lang w:eastAsia="ru-RU"/>
        </w:rPr>
        <w:t>272 268,50 тыс. рублей за счет средств областного бюджета. Фактическое исполнение средств областного бюджета по данному мероприятию составило 233 988,25 тыс. рублей (85,94% к плановому значению).</w:t>
      </w:r>
    </w:p>
    <w:p w14:paraId="3037C289" w14:textId="77777777" w:rsidR="001A2AC7" w:rsidRPr="001A2AC7" w:rsidRDefault="001A2AC7" w:rsidP="001A2A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Количество перевезенных пассажиров водным транспортом по субсидируемым маршрутам составило 69,314 тыс. человек. </w:t>
      </w:r>
    </w:p>
    <w:p w14:paraId="662ED7B6" w14:textId="77777777"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Оказание услуг по пассажирским перевозкам пригородным железнодорожным транспортом. За счет средств областного бюджета в 2025 году на реализацию мероприятия выделено 1 547 680,80 тыс. рублей, фактическое исполнение при этом составило 985 932,73 тыс. рублей </w:t>
      </w:r>
      <w:r w:rsidRPr="001A2AC7">
        <w:rPr>
          <w:rFonts w:ascii="Times New Roman" w:eastAsia="Times New Roman" w:hAnsi="Times New Roman" w:cs="Times New Roman"/>
          <w:sz w:val="28"/>
          <w:szCs w:val="28"/>
          <w:lang w:eastAsia="ru-RU"/>
        </w:rPr>
        <w:br/>
        <w:t>(63,7% к плановому значению).</w:t>
      </w:r>
    </w:p>
    <w:p w14:paraId="2E164812" w14:textId="77777777" w:rsidR="001A2AC7" w:rsidRPr="001A2AC7" w:rsidRDefault="001A2AC7" w:rsidP="001A2A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Количество перевезенных пассажиров пригородным железнодорожным составило 6 345,52 тыс. человек.</w:t>
      </w:r>
    </w:p>
    <w:p w14:paraId="27D7A40C" w14:textId="77777777"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u w:val="single"/>
          <w:lang w:eastAsia="ru-RU"/>
        </w:rPr>
      </w:pPr>
      <w:r w:rsidRPr="001A2AC7">
        <w:rPr>
          <w:rFonts w:ascii="Times New Roman" w:eastAsia="Times New Roman" w:hAnsi="Times New Roman" w:cs="Times New Roman"/>
          <w:sz w:val="28"/>
          <w:szCs w:val="28"/>
          <w:lang w:eastAsia="ru-RU"/>
        </w:rPr>
        <w:t>Оказание услуг по пассажирским перевозкам воздушным транспортом местными авиалиниями. На реализацию данного мероприятия из областного бюджета в 2025 году выделено 769 289,00 тыс. рублей, при этом фактическое исполнение составило 690 539,73 тыс. рублей (89,76% к плановому значению).</w:t>
      </w:r>
    </w:p>
    <w:p w14:paraId="16BD1B1B" w14:textId="60CFE214" w:rsidR="001A2AC7" w:rsidRPr="001A2AC7" w:rsidRDefault="001A2AC7" w:rsidP="001A2A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Количество перевезенных пассажиров воздушным транспортом местными авиалиниями по суб</w:t>
      </w:r>
      <w:r w:rsidR="007D72EC">
        <w:rPr>
          <w:rFonts w:ascii="Times New Roman" w:eastAsia="Times New Roman" w:hAnsi="Times New Roman" w:cs="Times New Roman"/>
          <w:sz w:val="28"/>
          <w:szCs w:val="28"/>
          <w:lang w:eastAsia="ru-RU"/>
        </w:rPr>
        <w:t xml:space="preserve">сидируемым маршрутам составило </w:t>
      </w:r>
      <w:r w:rsidRPr="001A2AC7">
        <w:rPr>
          <w:rFonts w:ascii="Times New Roman" w:eastAsia="Times New Roman" w:hAnsi="Times New Roman" w:cs="Times New Roman"/>
          <w:sz w:val="28"/>
          <w:szCs w:val="28"/>
          <w:lang w:eastAsia="ru-RU"/>
        </w:rPr>
        <w:t xml:space="preserve">62,95 тыс. человек при плане 62,95 тыс. человек. </w:t>
      </w:r>
    </w:p>
    <w:p w14:paraId="6FC59DDE" w14:textId="47E9ACAD" w:rsidR="001A2AC7" w:rsidRPr="001A2AC7" w:rsidRDefault="001A2AC7" w:rsidP="001A2AC7">
      <w:pPr>
        <w:numPr>
          <w:ilvl w:val="0"/>
          <w:numId w:val="4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В населенные пункты организованы регулярные перевозки пассажиров и багажа автомобильным транспортом и городским наземным электрическим транспортом по регулируемым тарифам по межмуниципальным маршрутам. На реализацию данного мероприятия было выделено 54 200,00 тыс. рублей за счет средств областного бюджета. Фактическое исполнение составило 51 368,93 тыс. рублей (94,77% к плановому значению). По итогам 2025 года значение показателя составило 63 ед.</w:t>
      </w:r>
    </w:p>
    <w:p w14:paraId="0B463D4C" w14:textId="77777777"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Обеспечена государственная поддержка отдельным категориям граждан, связанная с осуществлением регулярных перевозок пассажиров и багажа автомобильным транспортом и городским наземным электрическим транспортом. На реализацию мероприятия в 2025 году выделено 1 141 325,07 тыс. рублей за счет средств областного бюджета. Фактическое исполнение составило 1 139 548,94 тыс. рублей (99,84% к плановому значению).</w:t>
      </w:r>
    </w:p>
    <w:p w14:paraId="20AA329A" w14:textId="77777777"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Обеспечена бесплатная перевозка автомобильным транспортом граждан, поступающих на военную службу по контракту через пункт отбора граждан на военную службу по контракту Иркутской области. На реализацию </w:t>
      </w:r>
      <w:r w:rsidRPr="001A2AC7">
        <w:rPr>
          <w:rFonts w:ascii="Times New Roman" w:eastAsia="Times New Roman" w:hAnsi="Times New Roman" w:cs="Times New Roman"/>
          <w:sz w:val="28"/>
          <w:szCs w:val="28"/>
          <w:lang w:eastAsia="ru-RU"/>
        </w:rPr>
        <w:lastRenderedPageBreak/>
        <w:t xml:space="preserve">мероприятия в 2025 году выделено 8 000,00 тыс. рублей за счет средств областного бюджета. Фактическое исполнение составило 6 608,96 тыс. рублей (82,6% к плановому значению). Не исполнение плана связано с отказом </w:t>
      </w:r>
      <w:r w:rsidRPr="001A2AC7">
        <w:rPr>
          <w:rFonts w:ascii="Times New Roman" w:eastAsia="Times New Roman" w:hAnsi="Times New Roman" w:cs="Times New Roman"/>
          <w:sz w:val="28"/>
          <w:szCs w:val="28"/>
          <w:lang w:eastAsia="ru-RU"/>
        </w:rPr>
        <w:br/>
        <w:t>в финансировании по пункту 22 приказа министерства финансов Иркутской области от 25.12.2024 № 60н-мпр.</w:t>
      </w:r>
    </w:p>
    <w:p w14:paraId="3C63F4F1" w14:textId="23AFB421"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Оказана услуга по перевозке пассажиров, грузов, необходимых для жизнеобеспечения населения авиационным транспортом. На реализацию данного мероприятия из областного бюджета в 2025 году выделено </w:t>
      </w:r>
      <w:r w:rsidR="00FF23CC">
        <w:rPr>
          <w:rFonts w:ascii="Times New Roman" w:eastAsia="Times New Roman" w:hAnsi="Times New Roman" w:cs="Times New Roman"/>
          <w:sz w:val="28"/>
          <w:szCs w:val="28"/>
          <w:lang w:eastAsia="ru-RU"/>
        </w:rPr>
        <w:br/>
      </w:r>
      <w:r w:rsidRPr="001A2AC7">
        <w:rPr>
          <w:rFonts w:ascii="Times New Roman" w:eastAsia="Times New Roman" w:hAnsi="Times New Roman" w:cs="Times New Roman"/>
          <w:sz w:val="28"/>
          <w:szCs w:val="28"/>
          <w:lang w:eastAsia="ru-RU"/>
        </w:rPr>
        <w:t xml:space="preserve">93 508,80 тыс. рублей, фактическое исполнение составило 93 508,8 тыс. рублей (100% к плановому значению). </w:t>
      </w:r>
    </w:p>
    <w:p w14:paraId="61B8A7D3" w14:textId="77777777" w:rsidR="001A2AC7" w:rsidRPr="001A2AC7" w:rsidRDefault="001A2AC7" w:rsidP="001A2AC7">
      <w:pPr>
        <w:numPr>
          <w:ilvl w:val="0"/>
          <w:numId w:val="4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Оказана услуга по перевозке пассажиров, грузов, необходимых для жизнеобеспечения населения автомобильным транспортом. На реализацию данного мероприятия из областного бюджета в 2025 году выделено 5 370,10 тыс. рублей за счет средств областного бюджета. Фактическое исполнение составило 5 192,81 тыс. рублей (96,69% к плановому значению).</w:t>
      </w:r>
    </w:p>
    <w:p w14:paraId="040B4789" w14:textId="77777777" w:rsidR="001A2AC7" w:rsidRPr="001A2AC7" w:rsidRDefault="001A2AC7" w:rsidP="001A2AC7">
      <w:pPr>
        <w:spacing w:after="0" w:line="240" w:lineRule="auto"/>
        <w:jc w:val="both"/>
        <w:rPr>
          <w:rFonts w:ascii="Times New Roman" w:eastAsia="Times New Roman" w:hAnsi="Times New Roman" w:cs="Times New Roman"/>
          <w:sz w:val="16"/>
          <w:szCs w:val="16"/>
          <w:highlight w:val="cyan"/>
          <w:u w:val="single"/>
          <w:lang w:eastAsia="ru-RU"/>
        </w:rPr>
      </w:pPr>
    </w:p>
    <w:p w14:paraId="3FC40C3D" w14:textId="77777777" w:rsidR="001A2AC7" w:rsidRPr="001A2AC7" w:rsidRDefault="001A2AC7" w:rsidP="001A2AC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A2AC7">
        <w:rPr>
          <w:rFonts w:ascii="Times New Roman" w:eastAsia="Times New Roman" w:hAnsi="Times New Roman" w:cs="Times New Roman"/>
          <w:b/>
          <w:sz w:val="28"/>
          <w:szCs w:val="28"/>
          <w:lang w:eastAsia="ru-RU"/>
        </w:rPr>
        <w:t xml:space="preserve">1.2. Комплекс процессных мероприятий </w:t>
      </w:r>
      <w:r w:rsidRPr="001A2AC7">
        <w:rPr>
          <w:rFonts w:ascii="Times New Roman" w:eastAsia="Times New Roman" w:hAnsi="Times New Roman" w:cs="Times New Roman"/>
          <w:b/>
          <w:sz w:val="28"/>
          <w:szCs w:val="28"/>
          <w:lang w:eastAsia="ru-RU"/>
        </w:rPr>
        <w:br/>
        <w:t>«Государственная политика в сфере управления транспортного комплекса»</w:t>
      </w:r>
    </w:p>
    <w:p w14:paraId="5F166636" w14:textId="77777777" w:rsidR="001A2AC7" w:rsidRPr="001A2AC7" w:rsidRDefault="001A2AC7" w:rsidP="001A2A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Данным структурным элементом государственной программы </w:t>
      </w:r>
      <w:r w:rsidRPr="001A2AC7">
        <w:rPr>
          <w:rFonts w:ascii="Times New Roman" w:eastAsia="Times New Roman" w:hAnsi="Times New Roman" w:cs="Times New Roman"/>
          <w:sz w:val="28"/>
          <w:szCs w:val="28"/>
          <w:lang w:eastAsia="ru-RU"/>
        </w:rPr>
        <w:br/>
        <w:t>в 2025 году было предусмотрено исполнение следующих мероприятий:</w:t>
      </w:r>
    </w:p>
    <w:p w14:paraId="795C0E97" w14:textId="41F2A2DA" w:rsidR="001A2AC7" w:rsidRPr="001A2AC7" w:rsidRDefault="001A2AC7" w:rsidP="001A2AC7">
      <w:pPr>
        <w:numPr>
          <w:ilvl w:val="0"/>
          <w:numId w:val="41"/>
        </w:numPr>
        <w:autoSpaceDE w:val="0"/>
        <w:autoSpaceDN w:val="0"/>
        <w:adjustRightInd w:val="0"/>
        <w:spacing w:after="0" w:line="259" w:lineRule="auto"/>
        <w:ind w:left="0" w:firstLine="1080"/>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Финансовое обеспечение выполнения функций государственных органов. На данное мероприятие предусматривалось 165 239,10 тыс. рублей за счет средств областного бюджета. Фактическое исполнение по итогам 2025 года составило 162 769,11 тыс. рублей (98,5% к плановому значению);</w:t>
      </w:r>
    </w:p>
    <w:p w14:paraId="5BA8A30D" w14:textId="6F12699E" w:rsidR="001A2AC7" w:rsidRDefault="001A2AC7" w:rsidP="001A2AC7">
      <w:pPr>
        <w:numPr>
          <w:ilvl w:val="0"/>
          <w:numId w:val="41"/>
        </w:numPr>
        <w:autoSpaceDE w:val="0"/>
        <w:autoSpaceDN w:val="0"/>
        <w:adjustRightInd w:val="0"/>
        <w:spacing w:after="0" w:line="259" w:lineRule="auto"/>
        <w:ind w:left="0" w:firstLine="1080"/>
        <w:jc w:val="both"/>
        <w:rPr>
          <w:rFonts w:ascii="Times New Roman" w:eastAsia="Times New Roman" w:hAnsi="Times New Roman" w:cs="Times New Roman"/>
          <w:sz w:val="28"/>
          <w:szCs w:val="28"/>
          <w:lang w:eastAsia="ru-RU"/>
        </w:rPr>
      </w:pPr>
      <w:r w:rsidRPr="001A2AC7">
        <w:rPr>
          <w:rFonts w:ascii="Times New Roman" w:eastAsia="Times New Roman" w:hAnsi="Times New Roman" w:cs="Times New Roman"/>
          <w:sz w:val="28"/>
          <w:szCs w:val="28"/>
          <w:lang w:eastAsia="ru-RU"/>
        </w:rPr>
        <w:t xml:space="preserve"> Обеспечение функционирования областных государственных учреждений, на его реализацию было выделено 37 346,40 тыс. рублей за счет средств областного бюджета. Фактическое исполнение средств областного бюджета по данному мероприятию составило 36 995,34 тыс. рублей (99,05% к плановому значению).</w:t>
      </w:r>
    </w:p>
    <w:p w14:paraId="306ACEEE" w14:textId="77777777" w:rsidR="001A2AC7" w:rsidRPr="001A2AC7" w:rsidRDefault="001A2AC7" w:rsidP="001A2AC7">
      <w:pPr>
        <w:autoSpaceDE w:val="0"/>
        <w:autoSpaceDN w:val="0"/>
        <w:adjustRightInd w:val="0"/>
        <w:spacing w:after="0" w:line="259" w:lineRule="auto"/>
        <w:ind w:left="1080"/>
        <w:jc w:val="both"/>
        <w:rPr>
          <w:rFonts w:ascii="Times New Roman" w:eastAsia="Times New Roman" w:hAnsi="Times New Roman" w:cs="Times New Roman"/>
          <w:sz w:val="16"/>
          <w:szCs w:val="16"/>
          <w:lang w:eastAsia="ru-RU"/>
        </w:rPr>
      </w:pPr>
    </w:p>
    <w:p w14:paraId="3832E9D8" w14:textId="508F760A" w:rsidR="001A2AC7" w:rsidRPr="001A2AC7" w:rsidRDefault="001A2AC7" w:rsidP="001A2AC7">
      <w:pPr>
        <w:tabs>
          <w:tab w:val="left" w:pos="2268"/>
          <w:tab w:val="left" w:pos="2552"/>
          <w:tab w:val="left" w:pos="2694"/>
          <w:tab w:val="left" w:pos="2835"/>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A2AC7">
        <w:rPr>
          <w:rFonts w:ascii="Times New Roman" w:eastAsia="Times New Roman" w:hAnsi="Times New Roman" w:cs="Times New Roman"/>
          <w:b/>
          <w:sz w:val="28"/>
          <w:szCs w:val="28"/>
          <w:lang w:eastAsia="ru-RU"/>
        </w:rPr>
        <w:t>2. Анализ факторов, повлиявших</w:t>
      </w:r>
      <w:r>
        <w:rPr>
          <w:rFonts w:ascii="Times New Roman" w:eastAsia="Times New Roman" w:hAnsi="Times New Roman" w:cs="Times New Roman"/>
          <w:b/>
          <w:sz w:val="28"/>
          <w:szCs w:val="28"/>
          <w:lang w:eastAsia="ru-RU"/>
        </w:rPr>
        <w:t xml:space="preserve"> </w:t>
      </w:r>
      <w:r w:rsidRPr="001A2AC7">
        <w:rPr>
          <w:rFonts w:ascii="Times New Roman" w:eastAsia="Times New Roman" w:hAnsi="Times New Roman" w:cs="Times New Roman"/>
          <w:b/>
          <w:sz w:val="28"/>
          <w:szCs w:val="28"/>
          <w:lang w:eastAsia="ru-RU"/>
        </w:rPr>
        <w:t>на ход реализации государственной программы</w:t>
      </w:r>
    </w:p>
    <w:p w14:paraId="1441E0E8" w14:textId="77777777" w:rsidR="001A2AC7" w:rsidRPr="001A2AC7" w:rsidRDefault="001A2AC7" w:rsidP="001A2AC7">
      <w:pPr>
        <w:autoSpaceDE w:val="0"/>
        <w:autoSpaceDN w:val="0"/>
        <w:adjustRightInd w:val="0"/>
        <w:spacing w:after="0" w:line="240" w:lineRule="auto"/>
        <w:ind w:firstLine="709"/>
        <w:jc w:val="center"/>
        <w:rPr>
          <w:rFonts w:ascii="Times New Roman" w:eastAsia="Times New Roman" w:hAnsi="Times New Roman" w:cs="Times New Roman"/>
          <w:sz w:val="16"/>
          <w:szCs w:val="16"/>
          <w:highlight w:val="yellow"/>
          <w:lang w:eastAsia="ru-RU"/>
        </w:rPr>
      </w:pPr>
    </w:p>
    <w:p w14:paraId="34137DA7" w14:textId="24658375" w:rsidR="001A2AC7" w:rsidRPr="001A2AC7" w:rsidRDefault="001A2AC7" w:rsidP="001A2AC7">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iCs/>
          <w:sz w:val="28"/>
          <w:szCs w:val="28"/>
          <w:lang w:eastAsia="ru-RU"/>
        </w:rPr>
        <w:t>По итогам 2025 года перед перевозчиками возникла задолженность на предоставление субсидий из областного бюджета в целях возмещения недополученных доходов, связанных с оказанием услуг по пассажирским перевозкам</w:t>
      </w:r>
      <w:r w:rsidR="00017AA4">
        <w:rPr>
          <w:rFonts w:ascii="Times New Roman" w:eastAsia="Times New Roman" w:hAnsi="Times New Roman" w:cs="Times New Roman"/>
          <w:iCs/>
          <w:sz w:val="28"/>
          <w:szCs w:val="28"/>
          <w:lang w:eastAsia="ru-RU"/>
        </w:rPr>
        <w:t xml:space="preserve"> автомобильным, </w:t>
      </w:r>
      <w:r w:rsidRPr="001A2AC7">
        <w:rPr>
          <w:rFonts w:ascii="Times New Roman" w:eastAsia="Times New Roman" w:hAnsi="Times New Roman" w:cs="Times New Roman"/>
          <w:iCs/>
          <w:sz w:val="28"/>
          <w:szCs w:val="28"/>
          <w:lang w:eastAsia="ru-RU"/>
        </w:rPr>
        <w:t xml:space="preserve">воздушным, водным, а также пригородным железнодорожным транспортом. </w:t>
      </w:r>
    </w:p>
    <w:p w14:paraId="6AC84FE0" w14:textId="77777777" w:rsidR="001A2AC7" w:rsidRPr="001A2AC7" w:rsidRDefault="001A2AC7" w:rsidP="001A2AC7">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iCs/>
          <w:sz w:val="28"/>
          <w:szCs w:val="28"/>
          <w:lang w:eastAsia="ru-RU"/>
        </w:rPr>
        <w:t>Задолженность возникла из-за недостатка бюджетных ассигнований согласно экспертным заключениям, выданных службой по тарифам Иркутской области в 2024 - 2025 годах. Также не исполнение плана связано с отказом в финансировании по пункту 22 приказа министерства финансов Иркутской области от 25.12.2024 № 60н-мпр.</w:t>
      </w:r>
    </w:p>
    <w:p w14:paraId="21AD26E8" w14:textId="77777777" w:rsidR="001A2AC7" w:rsidRPr="001A2AC7" w:rsidRDefault="001A2AC7" w:rsidP="001A2AC7">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1A2AC7">
        <w:rPr>
          <w:rFonts w:ascii="Times New Roman" w:eastAsia="Times New Roman" w:hAnsi="Times New Roman" w:cs="Times New Roman"/>
          <w:iCs/>
          <w:sz w:val="28"/>
          <w:szCs w:val="28"/>
          <w:lang w:eastAsia="ru-RU"/>
        </w:rPr>
        <w:t xml:space="preserve"> Средства в областном бюджете на указанные цели в необходимом объеме на 2026 год не запланированы.</w:t>
      </w:r>
    </w:p>
    <w:p w14:paraId="0ABA66BB" w14:textId="77777777" w:rsidR="001A2AC7" w:rsidRPr="001A2AC7" w:rsidRDefault="001A2AC7" w:rsidP="001A2AC7">
      <w:pPr>
        <w:autoSpaceDE w:val="0"/>
        <w:autoSpaceDN w:val="0"/>
        <w:adjustRightInd w:val="0"/>
        <w:spacing w:after="0" w:line="240" w:lineRule="auto"/>
        <w:ind w:firstLine="709"/>
        <w:jc w:val="both"/>
        <w:rPr>
          <w:rFonts w:ascii="Times New Roman" w:eastAsia="Times New Roman" w:hAnsi="Times New Roman" w:cs="Times New Roman"/>
          <w:iCs/>
          <w:sz w:val="16"/>
          <w:szCs w:val="16"/>
          <w:lang w:eastAsia="ru-RU"/>
        </w:rPr>
      </w:pPr>
    </w:p>
    <w:p w14:paraId="26598C16" w14:textId="77777777" w:rsidR="001A2AC7" w:rsidRPr="001A2AC7" w:rsidRDefault="001A2AC7" w:rsidP="001A2AC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A2AC7">
        <w:rPr>
          <w:rFonts w:ascii="Times New Roman" w:eastAsia="Times New Roman" w:hAnsi="Times New Roman" w:cs="Times New Roman"/>
          <w:b/>
          <w:sz w:val="28"/>
          <w:szCs w:val="28"/>
          <w:lang w:eastAsia="ru-RU"/>
        </w:rPr>
        <w:lastRenderedPageBreak/>
        <w:t>3. Результативность использования бюджетных средств с учетом общественной значимости для населения региона</w:t>
      </w:r>
      <w:r w:rsidRPr="001A2AC7">
        <w:rPr>
          <w:rFonts w:ascii="Times New Roman" w:eastAsia="Times New Roman" w:hAnsi="Times New Roman" w:cs="Times New Roman"/>
          <w:sz w:val="28"/>
          <w:szCs w:val="28"/>
          <w:lang w:eastAsia="ru-RU"/>
        </w:rPr>
        <w:t>.</w:t>
      </w:r>
    </w:p>
    <w:p w14:paraId="5460019B" w14:textId="77777777" w:rsidR="001A2AC7" w:rsidRPr="001A2AC7" w:rsidRDefault="001A2AC7" w:rsidP="001A2A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6559"/>
      </w:tblGrid>
      <w:tr w:rsidR="001A2AC7" w:rsidRPr="001A2AC7" w14:paraId="7225BC27" w14:textId="77777777" w:rsidTr="001230E6">
        <w:trPr>
          <w:jc w:val="center"/>
        </w:trPr>
        <w:tc>
          <w:tcPr>
            <w:tcW w:w="3472" w:type="dxa"/>
            <w:shd w:val="clear" w:color="auto" w:fill="auto"/>
            <w:vAlign w:val="center"/>
          </w:tcPr>
          <w:p w14:paraId="022A7A71" w14:textId="77777777" w:rsidR="001A2AC7" w:rsidRPr="001A2AC7" w:rsidRDefault="001A2AC7" w:rsidP="001A2AC7">
            <w:pPr>
              <w:spacing w:after="0" w:line="240" w:lineRule="auto"/>
              <w:jc w:val="center"/>
              <w:rPr>
                <w:rFonts w:ascii="Times New Roman" w:eastAsia="Calibri" w:hAnsi="Times New Roman" w:cs="Times New Roman"/>
                <w:sz w:val="24"/>
                <w:szCs w:val="24"/>
                <w:lang w:eastAsia="ru-RU"/>
              </w:rPr>
            </w:pPr>
            <w:r w:rsidRPr="001A2AC7">
              <w:rPr>
                <w:rFonts w:ascii="Times New Roman" w:eastAsia="Calibri" w:hAnsi="Times New Roman" w:cs="Times New Roman"/>
                <w:sz w:val="24"/>
                <w:szCs w:val="24"/>
                <w:lang w:eastAsia="ru-RU"/>
              </w:rPr>
              <w:t>Наименование структурного элемента государственной программы</w:t>
            </w:r>
          </w:p>
        </w:tc>
        <w:tc>
          <w:tcPr>
            <w:tcW w:w="6559" w:type="dxa"/>
            <w:shd w:val="clear" w:color="auto" w:fill="auto"/>
            <w:vAlign w:val="center"/>
          </w:tcPr>
          <w:p w14:paraId="32A80071" w14:textId="77777777" w:rsidR="001A2AC7" w:rsidRPr="001A2AC7" w:rsidRDefault="001A2AC7" w:rsidP="001A2AC7">
            <w:pPr>
              <w:spacing w:after="0" w:line="240" w:lineRule="auto"/>
              <w:jc w:val="center"/>
              <w:rPr>
                <w:rFonts w:ascii="Times New Roman" w:eastAsia="Calibri" w:hAnsi="Times New Roman" w:cs="Times New Roman"/>
                <w:sz w:val="24"/>
                <w:szCs w:val="24"/>
                <w:lang w:eastAsia="ru-RU"/>
              </w:rPr>
            </w:pPr>
            <w:r w:rsidRPr="001A2AC7">
              <w:rPr>
                <w:rFonts w:ascii="Times New Roman" w:eastAsia="Calibri" w:hAnsi="Times New Roman" w:cs="Times New Roman"/>
                <w:sz w:val="24"/>
                <w:szCs w:val="24"/>
                <w:lang w:eastAsia="ru-RU"/>
              </w:rPr>
              <w:t>Наиболее значимые результаты реализации структурного элемента государственной программы</w:t>
            </w:r>
          </w:p>
        </w:tc>
      </w:tr>
      <w:tr w:rsidR="001A2AC7" w:rsidRPr="001A2AC7" w14:paraId="47918440" w14:textId="77777777" w:rsidTr="001230E6">
        <w:trPr>
          <w:jc w:val="center"/>
        </w:trPr>
        <w:tc>
          <w:tcPr>
            <w:tcW w:w="3472" w:type="dxa"/>
            <w:shd w:val="clear" w:color="auto" w:fill="auto"/>
          </w:tcPr>
          <w:p w14:paraId="2CB0117D" w14:textId="77777777" w:rsidR="001A2AC7" w:rsidRPr="001A2AC7" w:rsidRDefault="001A2AC7" w:rsidP="001A2AC7">
            <w:pPr>
              <w:spacing w:after="0" w:line="240" w:lineRule="auto"/>
              <w:rPr>
                <w:rFonts w:ascii="Times New Roman" w:eastAsia="Calibri" w:hAnsi="Times New Roman" w:cs="Times New Roman"/>
                <w:sz w:val="24"/>
                <w:szCs w:val="24"/>
                <w:lang w:eastAsia="ru-RU"/>
              </w:rPr>
            </w:pPr>
            <w:r w:rsidRPr="001A2AC7">
              <w:rPr>
                <w:rFonts w:ascii="Times New Roman" w:eastAsia="Calibri" w:hAnsi="Times New Roman" w:cs="Times New Roman"/>
                <w:sz w:val="24"/>
                <w:szCs w:val="24"/>
                <w:lang w:eastAsia="ru-RU"/>
              </w:rPr>
              <w:t>1. Повышение доступности транспортных услуг для обеспечения транспортной подвижности населения</w:t>
            </w:r>
          </w:p>
          <w:p w14:paraId="799BC2D8" w14:textId="77777777" w:rsidR="001A2AC7" w:rsidRPr="001A2AC7" w:rsidRDefault="001A2AC7" w:rsidP="001A2AC7">
            <w:pPr>
              <w:spacing w:after="0" w:line="240" w:lineRule="auto"/>
              <w:jc w:val="both"/>
              <w:rPr>
                <w:rFonts w:ascii="Times New Roman" w:eastAsia="Calibri" w:hAnsi="Times New Roman" w:cs="Times New Roman"/>
                <w:sz w:val="24"/>
                <w:szCs w:val="24"/>
                <w:lang w:eastAsia="ru-RU"/>
              </w:rPr>
            </w:pPr>
          </w:p>
        </w:tc>
        <w:tc>
          <w:tcPr>
            <w:tcW w:w="6559" w:type="dxa"/>
            <w:shd w:val="clear" w:color="auto" w:fill="auto"/>
          </w:tcPr>
          <w:p w14:paraId="678EE1E3" w14:textId="77777777" w:rsidR="001A2AC7" w:rsidRPr="007B73A7" w:rsidRDefault="001A2AC7" w:rsidP="007B73A7">
            <w:pPr>
              <w:spacing w:after="0" w:line="240" w:lineRule="auto"/>
              <w:jc w:val="both"/>
              <w:rPr>
                <w:rFonts w:ascii="Times New Roman" w:eastAsia="Calibri" w:hAnsi="Times New Roman" w:cs="Times New Roman"/>
                <w:sz w:val="24"/>
                <w:szCs w:val="24"/>
                <w:lang w:eastAsia="ru-RU"/>
              </w:rPr>
            </w:pPr>
            <w:r w:rsidRPr="007B73A7">
              <w:rPr>
                <w:rFonts w:ascii="Times New Roman" w:eastAsia="Calibri" w:hAnsi="Times New Roman" w:cs="Times New Roman"/>
                <w:sz w:val="24"/>
                <w:szCs w:val="24"/>
                <w:lang w:eastAsia="ru-RU"/>
              </w:rPr>
              <w:t>1. Часть субсидируемых маршрутов, посредством которых осуществляется перевозка пассажиров, не имеют альтернативы и являются социально значимыми для населения. К примеру, в летний период перевозки по маршрутам «Осетрово – Визирный – Осетрово» (связывающему Киренский и Усть-Кутский районы) и «Мама – Бодайбо – Мама» в Ленском бассейне являются единственной транспортной доступностью для жителей данных районов.</w:t>
            </w:r>
          </w:p>
          <w:p w14:paraId="6F7CA065" w14:textId="77777777" w:rsidR="001A2AC7" w:rsidRPr="007B73A7" w:rsidRDefault="001A2AC7" w:rsidP="007B73A7">
            <w:pPr>
              <w:spacing w:after="0" w:line="240" w:lineRule="auto"/>
              <w:jc w:val="both"/>
              <w:rPr>
                <w:rFonts w:ascii="Times New Roman" w:eastAsia="Calibri" w:hAnsi="Times New Roman" w:cs="Times New Roman"/>
                <w:sz w:val="24"/>
                <w:szCs w:val="24"/>
                <w:lang w:eastAsia="ru-RU"/>
              </w:rPr>
            </w:pPr>
            <w:r w:rsidRPr="007B73A7">
              <w:rPr>
                <w:rFonts w:ascii="Times New Roman" w:eastAsia="Calibri" w:hAnsi="Times New Roman" w:cs="Times New Roman"/>
                <w:sz w:val="24"/>
                <w:szCs w:val="24"/>
                <w:lang w:eastAsia="ru-RU"/>
              </w:rPr>
              <w:t xml:space="preserve">В 2025 году в рамках мероприятий по возмещению хозяйствующим субъектам, осуществляющим перевозку пассажиров, недополученных доходов, связанных </w:t>
            </w:r>
            <w:r w:rsidRPr="007B73A7">
              <w:rPr>
                <w:rFonts w:ascii="Times New Roman" w:eastAsia="Calibri" w:hAnsi="Times New Roman" w:cs="Times New Roman"/>
                <w:sz w:val="24"/>
                <w:szCs w:val="24"/>
                <w:lang w:eastAsia="ru-RU"/>
              </w:rPr>
              <w:br/>
              <w:t>с оказанием услуг по пассажирским перевозкам водным, пригородным железнодорожным и воздушным транспортом местными авиалиниями 6 477,78 тыс. человек выполнили поездку по приемлемой для них цене.</w:t>
            </w:r>
          </w:p>
          <w:p w14:paraId="1B224837" w14:textId="77777777" w:rsidR="001A2AC7" w:rsidRPr="007B73A7" w:rsidRDefault="001A2AC7" w:rsidP="007B73A7">
            <w:pPr>
              <w:spacing w:after="0" w:line="240" w:lineRule="auto"/>
              <w:jc w:val="both"/>
              <w:rPr>
                <w:rFonts w:ascii="Times New Roman" w:eastAsia="Calibri" w:hAnsi="Times New Roman" w:cs="Times New Roman"/>
                <w:sz w:val="24"/>
                <w:szCs w:val="24"/>
                <w:lang w:eastAsia="ru-RU"/>
              </w:rPr>
            </w:pPr>
            <w:r w:rsidRPr="007B73A7">
              <w:rPr>
                <w:rFonts w:ascii="Times New Roman" w:eastAsia="Calibri" w:hAnsi="Times New Roman" w:cs="Times New Roman"/>
                <w:sz w:val="24"/>
                <w:szCs w:val="24"/>
                <w:lang w:eastAsia="ru-RU"/>
              </w:rPr>
              <w:t>2. Предоставлена субсидия муниципальному образованию «Нижнеудинский район», где проживают коренные малочисленные народы Иркутской области – тофалары, на компенсацию расходов по перевозке пассажиров, грузов, необходимых для жизнеобеспечения населения, авиационным и автомобильным транспортом.</w:t>
            </w:r>
          </w:p>
          <w:p w14:paraId="0D3933D6" w14:textId="2956CEA6" w:rsidR="001A2AC7" w:rsidRPr="007B73A7" w:rsidRDefault="001A2AC7" w:rsidP="007B73A7">
            <w:pPr>
              <w:spacing w:after="0" w:line="240" w:lineRule="auto"/>
              <w:jc w:val="both"/>
              <w:rPr>
                <w:rFonts w:ascii="Times New Roman" w:eastAsia="Calibri" w:hAnsi="Times New Roman" w:cs="Times New Roman"/>
                <w:sz w:val="24"/>
                <w:szCs w:val="24"/>
                <w:lang w:eastAsia="ru-RU"/>
              </w:rPr>
            </w:pPr>
            <w:r w:rsidRPr="007B73A7">
              <w:rPr>
                <w:rFonts w:ascii="Times New Roman" w:eastAsia="Calibri" w:hAnsi="Times New Roman" w:cs="Times New Roman"/>
                <w:sz w:val="24"/>
                <w:szCs w:val="24"/>
                <w:lang w:eastAsia="ru-RU"/>
              </w:rPr>
              <w:t>В настоящее время единственной транспортной доступностью для данной категории граждан является воздушное сообщение. В 2025 году выполнено 138 рейсов. Автомобильным транспортом перевезено 358,0 тонн груза, необходимого для жизнеобеспечения населения.</w:t>
            </w:r>
          </w:p>
          <w:p w14:paraId="29F25944" w14:textId="18BD147B" w:rsidR="007B73A7" w:rsidRPr="007B73A7" w:rsidRDefault="007B73A7" w:rsidP="007B73A7">
            <w:pPr>
              <w:spacing w:after="0" w:line="240" w:lineRule="auto"/>
              <w:jc w:val="both"/>
              <w:rPr>
                <w:rFonts w:ascii="Times New Roman" w:hAnsi="Times New Roman" w:cs="Times New Roman"/>
                <w:sz w:val="24"/>
                <w:szCs w:val="24"/>
                <w:lang w:eastAsia="ru-RU"/>
              </w:rPr>
            </w:pPr>
            <w:r w:rsidRPr="007B73A7">
              <w:rPr>
                <w:rFonts w:ascii="Times New Roman" w:hAnsi="Times New Roman" w:cs="Times New Roman"/>
                <w:sz w:val="24"/>
                <w:szCs w:val="24"/>
                <w:lang w:eastAsia="ru-RU"/>
              </w:rPr>
              <w:t>3.</w:t>
            </w:r>
            <w:r w:rsidRPr="007B73A7">
              <w:rPr>
                <w:rFonts w:ascii="Times New Roman" w:hAnsi="Times New Roman" w:cs="Times New Roman"/>
              </w:rPr>
              <w:t xml:space="preserve"> </w:t>
            </w:r>
            <w:r w:rsidRPr="007B73A7">
              <w:rPr>
                <w:rFonts w:ascii="Times New Roman" w:hAnsi="Times New Roman" w:cs="Times New Roman"/>
                <w:sz w:val="24"/>
                <w:szCs w:val="24"/>
                <w:lang w:eastAsia="ru-RU"/>
              </w:rPr>
              <w:t>В рамках реализации полномочий по обеспечению организации транспортного обслуживания населения автомобильным транспортом с применением регулируемых тарифов в 2025 году министерством по регулированию контрактной системы в сфере закупок Иркутской области по заявке министерства, а также министерством и подведомственным министерству ОГКУ «Центр транспорта Иркутской области» проведены конкурентные процедуры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результате которых заключены государственные контракты и договоры на выполнение работ, связанных с осуществлением регулярных перевозок пассажиров и багажа автомобильным транспортом по регулируемым тарифам в 2025 году по 27 межмуниципальным маршрутам</w:t>
            </w:r>
            <w:r>
              <w:rPr>
                <w:rFonts w:ascii="Times New Roman" w:hAnsi="Times New Roman" w:cs="Times New Roman"/>
                <w:sz w:val="24"/>
                <w:szCs w:val="24"/>
                <w:lang w:eastAsia="ru-RU"/>
              </w:rPr>
              <w:t>.</w:t>
            </w:r>
          </w:p>
          <w:p w14:paraId="668641A7" w14:textId="28C774D9" w:rsidR="001A2AC7" w:rsidRPr="007B73A7" w:rsidRDefault="007B73A7" w:rsidP="007B73A7">
            <w:pPr>
              <w:spacing w:after="0" w:line="240" w:lineRule="auto"/>
              <w:jc w:val="both"/>
              <w:rPr>
                <w:rFonts w:ascii="Times New Roman" w:hAnsi="Times New Roman" w:cs="Times New Roman"/>
                <w:sz w:val="24"/>
                <w:szCs w:val="24"/>
                <w:lang w:eastAsia="ru-RU"/>
              </w:rPr>
            </w:pPr>
            <w:r w:rsidRPr="007B73A7">
              <w:rPr>
                <w:rFonts w:ascii="Times New Roman" w:hAnsi="Times New Roman" w:cs="Times New Roman"/>
                <w:sz w:val="24"/>
                <w:szCs w:val="24"/>
                <w:lang w:eastAsia="ru-RU"/>
              </w:rPr>
              <w:t xml:space="preserve">Реализация указанного мероприятия позволила в 2025 году обеспечить стабильное транспортное сообщение автомобильным транспортом населенных пунктов Братского, </w:t>
            </w:r>
            <w:r w:rsidRPr="007B73A7">
              <w:rPr>
                <w:rFonts w:ascii="Times New Roman" w:hAnsi="Times New Roman" w:cs="Times New Roman"/>
                <w:sz w:val="24"/>
                <w:szCs w:val="24"/>
                <w:lang w:eastAsia="ru-RU"/>
              </w:rPr>
              <w:lastRenderedPageBreak/>
              <w:t>Тулунского, Зиминского, Усть-Илимского, Черемховского районов с районными центрами, организовать транспортное сообщение между городом Усольем-Сибирским и профилакторием «Утес», городом Усть-Илимском и садоводческими объединениями, расположенными в Усть-Илимском районе.</w:t>
            </w:r>
          </w:p>
        </w:tc>
      </w:tr>
      <w:tr w:rsidR="001A2AC7" w:rsidRPr="001A2AC7" w14:paraId="190C7164" w14:textId="77777777" w:rsidTr="001230E6">
        <w:trPr>
          <w:jc w:val="center"/>
        </w:trPr>
        <w:tc>
          <w:tcPr>
            <w:tcW w:w="3472" w:type="dxa"/>
            <w:shd w:val="clear" w:color="auto" w:fill="auto"/>
          </w:tcPr>
          <w:p w14:paraId="348B6A43" w14:textId="77777777" w:rsidR="001A2AC7" w:rsidRPr="001A2AC7" w:rsidRDefault="001A2AC7" w:rsidP="001A2AC7">
            <w:pPr>
              <w:spacing w:after="0" w:line="240" w:lineRule="auto"/>
              <w:rPr>
                <w:rFonts w:ascii="Times New Roman" w:eastAsia="Calibri" w:hAnsi="Times New Roman" w:cs="Times New Roman"/>
                <w:sz w:val="24"/>
                <w:szCs w:val="24"/>
                <w:lang w:eastAsia="ru-RU"/>
              </w:rPr>
            </w:pPr>
            <w:r w:rsidRPr="001A2AC7">
              <w:rPr>
                <w:rFonts w:ascii="Times New Roman" w:eastAsia="Calibri" w:hAnsi="Times New Roman" w:cs="Times New Roman"/>
                <w:sz w:val="24"/>
                <w:szCs w:val="24"/>
                <w:lang w:eastAsia="ru-RU"/>
              </w:rPr>
              <w:lastRenderedPageBreak/>
              <w:t>2. Государственная политика в сфере управления транспортным комплексом Иркутской области</w:t>
            </w:r>
          </w:p>
        </w:tc>
        <w:tc>
          <w:tcPr>
            <w:tcW w:w="6559" w:type="dxa"/>
            <w:shd w:val="clear" w:color="auto" w:fill="auto"/>
          </w:tcPr>
          <w:p w14:paraId="63784C1A" w14:textId="77777777" w:rsidR="001A2AC7" w:rsidRPr="001A2AC7" w:rsidRDefault="001A2AC7" w:rsidP="001A2AC7">
            <w:pPr>
              <w:spacing w:after="0" w:line="240" w:lineRule="auto"/>
              <w:jc w:val="both"/>
              <w:rPr>
                <w:rFonts w:ascii="Times New Roman" w:eastAsia="Calibri" w:hAnsi="Times New Roman" w:cs="Times New Roman"/>
                <w:sz w:val="24"/>
                <w:szCs w:val="24"/>
                <w:lang w:eastAsia="ru-RU"/>
              </w:rPr>
            </w:pPr>
            <w:r w:rsidRPr="001A2AC7">
              <w:rPr>
                <w:rFonts w:ascii="Times New Roman" w:eastAsia="Calibri" w:hAnsi="Times New Roman" w:cs="Times New Roman"/>
                <w:sz w:val="24"/>
                <w:szCs w:val="24"/>
                <w:lang w:eastAsia="ru-RU"/>
              </w:rPr>
              <w:t>В рамках мероприятий обеспечено выполнение функций министерства транспорта и дорожного хозяйства Иркутской области, также обеспечено функционирование деятельности областного государственного казенного учреждения «Центр транспорта Иркутской области.</w:t>
            </w:r>
          </w:p>
        </w:tc>
      </w:tr>
    </w:tbl>
    <w:p w14:paraId="0D66CB0B" w14:textId="77777777" w:rsidR="001A2AC7" w:rsidRPr="001A2AC7" w:rsidRDefault="001A2AC7" w:rsidP="001A2AC7">
      <w:pPr>
        <w:spacing w:after="0" w:line="240" w:lineRule="auto"/>
        <w:ind w:firstLine="567"/>
        <w:contextualSpacing/>
        <w:jc w:val="both"/>
        <w:rPr>
          <w:rFonts w:ascii="Times New Roman" w:eastAsia="Times New Roman" w:hAnsi="Times New Roman" w:cs="Times New Roman"/>
          <w:sz w:val="28"/>
          <w:szCs w:val="28"/>
          <w:lang w:eastAsia="ru-RU"/>
        </w:rPr>
      </w:pPr>
    </w:p>
    <w:p w14:paraId="3EC55547" w14:textId="77777777" w:rsidR="001A2AC7" w:rsidRDefault="001A2AC7" w:rsidP="00FE3B9A">
      <w:pPr>
        <w:suppressAutoHyphens/>
        <w:spacing w:after="0" w:line="240" w:lineRule="auto"/>
        <w:jc w:val="center"/>
        <w:rPr>
          <w:rFonts w:ascii="Times New Roman" w:eastAsia="Times New Roman" w:hAnsi="Times New Roman" w:cs="Times New Roman"/>
          <w:sz w:val="27"/>
          <w:szCs w:val="27"/>
          <w:lang w:eastAsia="ru-RU"/>
        </w:rPr>
      </w:pPr>
    </w:p>
    <w:p w14:paraId="218443A8" w14:textId="77777777" w:rsidR="00792556" w:rsidRPr="002E1042" w:rsidRDefault="00792556" w:rsidP="002B7EA4">
      <w:pPr>
        <w:spacing w:after="0" w:line="228" w:lineRule="auto"/>
        <w:ind w:firstLine="709"/>
        <w:jc w:val="both"/>
        <w:rPr>
          <w:rFonts w:ascii="Times New Roman" w:hAnsi="Times New Roman" w:cs="Times New Roman"/>
          <w:sz w:val="28"/>
          <w:szCs w:val="28"/>
        </w:rPr>
      </w:pPr>
    </w:p>
    <w:p w14:paraId="72C1E08F" w14:textId="77777777" w:rsidR="00BE3CAC" w:rsidRDefault="00BE3CAC" w:rsidP="000D013B">
      <w:pPr>
        <w:spacing w:after="0" w:line="228" w:lineRule="auto"/>
        <w:ind w:firstLine="567"/>
        <w:jc w:val="both"/>
        <w:rPr>
          <w:rFonts w:ascii="Times New Roman" w:hAnsi="Times New Roman" w:cs="Times New Roman"/>
          <w:b/>
          <w:sz w:val="28"/>
          <w:szCs w:val="28"/>
        </w:rPr>
      </w:pPr>
    </w:p>
    <w:sectPr w:rsidR="00BE3CAC" w:rsidSect="00FB1D26">
      <w:headerReference w:type="default" r:id="rId10"/>
      <w:pgSz w:w="11906" w:h="16838"/>
      <w:pgMar w:top="284" w:right="707" w:bottom="56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A1434" w14:textId="77777777" w:rsidR="0024257D" w:rsidRDefault="0024257D" w:rsidP="003E6111">
      <w:pPr>
        <w:spacing w:after="0" w:line="240" w:lineRule="auto"/>
      </w:pPr>
      <w:r>
        <w:separator/>
      </w:r>
    </w:p>
  </w:endnote>
  <w:endnote w:type="continuationSeparator" w:id="0">
    <w:p w14:paraId="453FEBC3" w14:textId="77777777" w:rsidR="0024257D" w:rsidRDefault="0024257D" w:rsidP="003E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29AB2" w14:textId="77777777" w:rsidR="0024257D" w:rsidRDefault="0024257D" w:rsidP="003E6111">
      <w:pPr>
        <w:spacing w:after="0" w:line="240" w:lineRule="auto"/>
      </w:pPr>
      <w:r>
        <w:separator/>
      </w:r>
    </w:p>
  </w:footnote>
  <w:footnote w:type="continuationSeparator" w:id="0">
    <w:p w14:paraId="13EF1BE1" w14:textId="77777777" w:rsidR="0024257D" w:rsidRDefault="0024257D" w:rsidP="003E6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376248"/>
      <w:docPartObj>
        <w:docPartGallery w:val="Page Numbers (Top of Page)"/>
        <w:docPartUnique/>
      </w:docPartObj>
    </w:sdtPr>
    <w:sdtEndPr>
      <w:rPr>
        <w:rFonts w:ascii="Times New Roman" w:hAnsi="Times New Roman" w:cs="Times New Roman"/>
      </w:rPr>
    </w:sdtEndPr>
    <w:sdtContent>
      <w:p w14:paraId="4908CBCA" w14:textId="7ABBC4D7" w:rsidR="007D4748" w:rsidRPr="000B7281" w:rsidRDefault="007D4748">
        <w:pPr>
          <w:pStyle w:val="a8"/>
          <w:jc w:val="center"/>
          <w:rPr>
            <w:rFonts w:ascii="Times New Roman" w:hAnsi="Times New Roman" w:cs="Times New Roman"/>
          </w:rPr>
        </w:pPr>
        <w:r w:rsidRPr="000B7281">
          <w:rPr>
            <w:rFonts w:ascii="Times New Roman" w:hAnsi="Times New Roman" w:cs="Times New Roman"/>
          </w:rPr>
          <w:fldChar w:fldCharType="begin"/>
        </w:r>
        <w:r w:rsidRPr="000B7281">
          <w:rPr>
            <w:rFonts w:ascii="Times New Roman" w:hAnsi="Times New Roman" w:cs="Times New Roman"/>
          </w:rPr>
          <w:instrText>PAGE   \* MERGEFORMAT</w:instrText>
        </w:r>
        <w:r w:rsidRPr="000B7281">
          <w:rPr>
            <w:rFonts w:ascii="Times New Roman" w:hAnsi="Times New Roman" w:cs="Times New Roman"/>
          </w:rPr>
          <w:fldChar w:fldCharType="separate"/>
        </w:r>
        <w:r w:rsidR="00FF23CC">
          <w:rPr>
            <w:rFonts w:ascii="Times New Roman" w:hAnsi="Times New Roman" w:cs="Times New Roman"/>
            <w:noProof/>
          </w:rPr>
          <w:t>4</w:t>
        </w:r>
        <w:r w:rsidRPr="000B7281">
          <w:rPr>
            <w:rFonts w:ascii="Times New Roman" w:hAnsi="Times New Roman" w:cs="Times New Roman"/>
          </w:rPr>
          <w:fldChar w:fldCharType="end"/>
        </w:r>
      </w:p>
    </w:sdtContent>
  </w:sdt>
  <w:p w14:paraId="717EE8C9" w14:textId="77777777" w:rsidR="007D4748" w:rsidRDefault="007D47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368"/>
    <w:multiLevelType w:val="hybridMultilevel"/>
    <w:tmpl w:val="F04E5FD6"/>
    <w:lvl w:ilvl="0" w:tplc="83B8C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755730"/>
    <w:multiLevelType w:val="hybridMultilevel"/>
    <w:tmpl w:val="19B21EBC"/>
    <w:lvl w:ilvl="0" w:tplc="CF3CB584">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2954CD"/>
    <w:multiLevelType w:val="hybridMultilevel"/>
    <w:tmpl w:val="03C4CB44"/>
    <w:lvl w:ilvl="0" w:tplc="4ACCD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13D5F"/>
    <w:multiLevelType w:val="hybridMultilevel"/>
    <w:tmpl w:val="6BB2146C"/>
    <w:lvl w:ilvl="0" w:tplc="ED08F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9617DD0"/>
    <w:multiLevelType w:val="hybridMultilevel"/>
    <w:tmpl w:val="0EFEABDE"/>
    <w:lvl w:ilvl="0" w:tplc="90B037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DB879D6"/>
    <w:multiLevelType w:val="hybridMultilevel"/>
    <w:tmpl w:val="72ACB3C4"/>
    <w:lvl w:ilvl="0" w:tplc="5C62B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7E1FCA"/>
    <w:multiLevelType w:val="hybridMultilevel"/>
    <w:tmpl w:val="69020F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E6480"/>
    <w:multiLevelType w:val="hybridMultilevel"/>
    <w:tmpl w:val="4E2A3782"/>
    <w:lvl w:ilvl="0" w:tplc="B8E83E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60E4722"/>
    <w:multiLevelType w:val="hybridMultilevel"/>
    <w:tmpl w:val="E03CE058"/>
    <w:lvl w:ilvl="0" w:tplc="365834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7D7932"/>
    <w:multiLevelType w:val="hybridMultilevel"/>
    <w:tmpl w:val="8E0AA10A"/>
    <w:lvl w:ilvl="0" w:tplc="B8E00C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715B19"/>
    <w:multiLevelType w:val="hybridMultilevel"/>
    <w:tmpl w:val="B4DE229E"/>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8D4B8B"/>
    <w:multiLevelType w:val="hybridMultilevel"/>
    <w:tmpl w:val="B5342C88"/>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5270E8"/>
    <w:multiLevelType w:val="hybridMultilevel"/>
    <w:tmpl w:val="98706FA2"/>
    <w:lvl w:ilvl="0" w:tplc="074EA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8B2ED4"/>
    <w:multiLevelType w:val="hybridMultilevel"/>
    <w:tmpl w:val="70BA2EA8"/>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30440A"/>
    <w:multiLevelType w:val="hybridMultilevel"/>
    <w:tmpl w:val="72F47FCC"/>
    <w:lvl w:ilvl="0" w:tplc="445E4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EB3C6C"/>
    <w:multiLevelType w:val="hybridMultilevel"/>
    <w:tmpl w:val="B4DE229E"/>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E077F9"/>
    <w:multiLevelType w:val="multilevel"/>
    <w:tmpl w:val="8C9CAA94"/>
    <w:lvl w:ilvl="0">
      <w:start w:val="1"/>
      <w:numFmt w:val="decimal"/>
      <w:lvlText w:val="%1."/>
      <w:lvlJc w:val="left"/>
      <w:pPr>
        <w:ind w:left="5039" w:hanging="360"/>
      </w:pPr>
      <w:rPr>
        <w:rFonts w:hint="default"/>
      </w:rPr>
    </w:lvl>
    <w:lvl w:ilvl="1">
      <w:start w:val="1"/>
      <w:numFmt w:val="decimal"/>
      <w:isLgl/>
      <w:lvlText w:val="%1.%2."/>
      <w:lvlJc w:val="left"/>
      <w:pPr>
        <w:ind w:left="5399" w:hanging="720"/>
      </w:pPr>
      <w:rPr>
        <w:rFonts w:eastAsia="Times New Roman" w:hint="default"/>
      </w:rPr>
    </w:lvl>
    <w:lvl w:ilvl="2">
      <w:start w:val="1"/>
      <w:numFmt w:val="decimal"/>
      <w:isLgl/>
      <w:lvlText w:val="%1.%2.%3."/>
      <w:lvlJc w:val="left"/>
      <w:pPr>
        <w:ind w:left="5399" w:hanging="720"/>
      </w:pPr>
      <w:rPr>
        <w:rFonts w:eastAsia="Times New Roman" w:hint="default"/>
      </w:rPr>
    </w:lvl>
    <w:lvl w:ilvl="3">
      <w:start w:val="1"/>
      <w:numFmt w:val="decimal"/>
      <w:isLgl/>
      <w:lvlText w:val="%1.%2.%3.%4."/>
      <w:lvlJc w:val="left"/>
      <w:pPr>
        <w:ind w:left="5759" w:hanging="1080"/>
      </w:pPr>
      <w:rPr>
        <w:rFonts w:eastAsia="Times New Roman" w:hint="default"/>
      </w:rPr>
    </w:lvl>
    <w:lvl w:ilvl="4">
      <w:start w:val="1"/>
      <w:numFmt w:val="decimal"/>
      <w:isLgl/>
      <w:lvlText w:val="%1.%2.%3.%4.%5."/>
      <w:lvlJc w:val="left"/>
      <w:pPr>
        <w:ind w:left="5759" w:hanging="1080"/>
      </w:pPr>
      <w:rPr>
        <w:rFonts w:eastAsia="Times New Roman" w:hint="default"/>
      </w:rPr>
    </w:lvl>
    <w:lvl w:ilvl="5">
      <w:start w:val="1"/>
      <w:numFmt w:val="decimal"/>
      <w:isLgl/>
      <w:lvlText w:val="%1.%2.%3.%4.%5.%6."/>
      <w:lvlJc w:val="left"/>
      <w:pPr>
        <w:ind w:left="6119" w:hanging="1440"/>
      </w:pPr>
      <w:rPr>
        <w:rFonts w:eastAsia="Times New Roman" w:hint="default"/>
      </w:rPr>
    </w:lvl>
    <w:lvl w:ilvl="6">
      <w:start w:val="1"/>
      <w:numFmt w:val="decimal"/>
      <w:isLgl/>
      <w:lvlText w:val="%1.%2.%3.%4.%5.%6.%7."/>
      <w:lvlJc w:val="left"/>
      <w:pPr>
        <w:ind w:left="6479" w:hanging="1800"/>
      </w:pPr>
      <w:rPr>
        <w:rFonts w:eastAsia="Times New Roman" w:hint="default"/>
      </w:rPr>
    </w:lvl>
    <w:lvl w:ilvl="7">
      <w:start w:val="1"/>
      <w:numFmt w:val="decimal"/>
      <w:isLgl/>
      <w:lvlText w:val="%1.%2.%3.%4.%5.%6.%7.%8."/>
      <w:lvlJc w:val="left"/>
      <w:pPr>
        <w:ind w:left="6479" w:hanging="1800"/>
      </w:pPr>
      <w:rPr>
        <w:rFonts w:eastAsia="Times New Roman" w:hint="default"/>
      </w:rPr>
    </w:lvl>
    <w:lvl w:ilvl="8">
      <w:start w:val="1"/>
      <w:numFmt w:val="decimal"/>
      <w:isLgl/>
      <w:lvlText w:val="%1.%2.%3.%4.%5.%6.%7.%8.%9."/>
      <w:lvlJc w:val="left"/>
      <w:pPr>
        <w:ind w:left="6839" w:hanging="2160"/>
      </w:pPr>
      <w:rPr>
        <w:rFonts w:eastAsia="Times New Roman" w:hint="default"/>
      </w:rPr>
    </w:lvl>
  </w:abstractNum>
  <w:abstractNum w:abstractNumId="17" w15:restartNumberingAfterBreak="0">
    <w:nsid w:val="3E0A3BD7"/>
    <w:multiLevelType w:val="hybridMultilevel"/>
    <w:tmpl w:val="7A06B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51597"/>
    <w:multiLevelType w:val="hybridMultilevel"/>
    <w:tmpl w:val="62E08CE4"/>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8E6655"/>
    <w:multiLevelType w:val="hybridMultilevel"/>
    <w:tmpl w:val="0C1E1DD0"/>
    <w:lvl w:ilvl="0" w:tplc="543E5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CF76DD"/>
    <w:multiLevelType w:val="hybridMultilevel"/>
    <w:tmpl w:val="4E2A3782"/>
    <w:lvl w:ilvl="0" w:tplc="B8E83E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C678BE"/>
    <w:multiLevelType w:val="hybridMultilevel"/>
    <w:tmpl w:val="3B520E6E"/>
    <w:lvl w:ilvl="0" w:tplc="3CB2F7AC">
      <w:start w:val="1"/>
      <w:numFmt w:val="decimal"/>
      <w:lvlText w:val="%1."/>
      <w:lvlJc w:val="left"/>
      <w:pPr>
        <w:ind w:left="1069" w:hanging="360"/>
      </w:pPr>
      <w:rPr>
        <w:rFonts w:eastAsia="Times New Roman"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FF683C"/>
    <w:multiLevelType w:val="hybridMultilevel"/>
    <w:tmpl w:val="7DA0E77E"/>
    <w:lvl w:ilvl="0" w:tplc="BCD82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FB2965"/>
    <w:multiLevelType w:val="hybridMultilevel"/>
    <w:tmpl w:val="B4DE229E"/>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6F2B61"/>
    <w:multiLevelType w:val="hybridMultilevel"/>
    <w:tmpl w:val="865E63C8"/>
    <w:lvl w:ilvl="0" w:tplc="AF14FC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C074C60"/>
    <w:multiLevelType w:val="hybridMultilevel"/>
    <w:tmpl w:val="2DD229A8"/>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130C3F"/>
    <w:multiLevelType w:val="hybridMultilevel"/>
    <w:tmpl w:val="FBAA4426"/>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31493E"/>
    <w:multiLevelType w:val="hybridMultilevel"/>
    <w:tmpl w:val="BD341CAA"/>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447338"/>
    <w:multiLevelType w:val="hybridMultilevel"/>
    <w:tmpl w:val="BD341CAA"/>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0F56913"/>
    <w:multiLevelType w:val="hybridMultilevel"/>
    <w:tmpl w:val="2B04C514"/>
    <w:lvl w:ilvl="0" w:tplc="09E864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55F43D0"/>
    <w:multiLevelType w:val="hybridMultilevel"/>
    <w:tmpl w:val="03844AFE"/>
    <w:lvl w:ilvl="0" w:tplc="CA54AC3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B23287"/>
    <w:multiLevelType w:val="hybridMultilevel"/>
    <w:tmpl w:val="1EE46FE8"/>
    <w:lvl w:ilvl="0" w:tplc="8AB6E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902621"/>
    <w:multiLevelType w:val="hybridMultilevel"/>
    <w:tmpl w:val="2B00EC90"/>
    <w:lvl w:ilvl="0" w:tplc="9BBE2FD4">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96D5F"/>
    <w:multiLevelType w:val="hybridMultilevel"/>
    <w:tmpl w:val="4BCE76BC"/>
    <w:lvl w:ilvl="0" w:tplc="BD829B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6C401227"/>
    <w:multiLevelType w:val="hybridMultilevel"/>
    <w:tmpl w:val="C3D66DEE"/>
    <w:lvl w:ilvl="0" w:tplc="BF4EC93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CA20FC"/>
    <w:multiLevelType w:val="hybridMultilevel"/>
    <w:tmpl w:val="65EEBEE0"/>
    <w:lvl w:ilvl="0" w:tplc="20886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E66CAC"/>
    <w:multiLevelType w:val="hybridMultilevel"/>
    <w:tmpl w:val="89B09FE0"/>
    <w:lvl w:ilvl="0" w:tplc="8C2AA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FBF50B4"/>
    <w:multiLevelType w:val="hybridMultilevel"/>
    <w:tmpl w:val="08E21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136795E"/>
    <w:multiLevelType w:val="hybridMultilevel"/>
    <w:tmpl w:val="48BA6E6C"/>
    <w:lvl w:ilvl="0" w:tplc="C2642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827B71"/>
    <w:multiLevelType w:val="hybridMultilevel"/>
    <w:tmpl w:val="ED0EB28C"/>
    <w:lvl w:ilvl="0" w:tplc="00AE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4302D0"/>
    <w:multiLevelType w:val="hybridMultilevel"/>
    <w:tmpl w:val="24F645A0"/>
    <w:lvl w:ilvl="0" w:tplc="55C4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4"/>
  </w:num>
  <w:num w:numId="3">
    <w:abstractNumId w:val="24"/>
  </w:num>
  <w:num w:numId="4">
    <w:abstractNumId w:val="37"/>
  </w:num>
  <w:num w:numId="5">
    <w:abstractNumId w:val="30"/>
  </w:num>
  <w:num w:numId="6">
    <w:abstractNumId w:val="32"/>
  </w:num>
  <w:num w:numId="7">
    <w:abstractNumId w:val="7"/>
  </w:num>
  <w:num w:numId="8">
    <w:abstractNumId w:val="21"/>
  </w:num>
  <w:num w:numId="9">
    <w:abstractNumId w:val="20"/>
  </w:num>
  <w:num w:numId="10">
    <w:abstractNumId w:val="17"/>
  </w:num>
  <w:num w:numId="11">
    <w:abstractNumId w:val="12"/>
  </w:num>
  <w:num w:numId="12">
    <w:abstractNumId w:val="14"/>
  </w:num>
  <w:num w:numId="13">
    <w:abstractNumId w:val="36"/>
  </w:num>
  <w:num w:numId="14">
    <w:abstractNumId w:val="2"/>
  </w:num>
  <w:num w:numId="15">
    <w:abstractNumId w:val="28"/>
  </w:num>
  <w:num w:numId="16">
    <w:abstractNumId w:val="27"/>
  </w:num>
  <w:num w:numId="17">
    <w:abstractNumId w:val="40"/>
  </w:num>
  <w:num w:numId="18">
    <w:abstractNumId w:val="26"/>
  </w:num>
  <w:num w:numId="19">
    <w:abstractNumId w:val="11"/>
  </w:num>
  <w:num w:numId="20">
    <w:abstractNumId w:val="13"/>
  </w:num>
  <w:num w:numId="21">
    <w:abstractNumId w:val="25"/>
  </w:num>
  <w:num w:numId="22">
    <w:abstractNumId w:val="15"/>
  </w:num>
  <w:num w:numId="23">
    <w:abstractNumId w:val="10"/>
  </w:num>
  <w:num w:numId="24">
    <w:abstractNumId w:val="23"/>
  </w:num>
  <w:num w:numId="25">
    <w:abstractNumId w:val="18"/>
  </w:num>
  <w:num w:numId="26">
    <w:abstractNumId w:val="29"/>
  </w:num>
  <w:num w:numId="27">
    <w:abstractNumId w:val="3"/>
  </w:num>
  <w:num w:numId="28">
    <w:abstractNumId w:val="39"/>
  </w:num>
  <w:num w:numId="29">
    <w:abstractNumId w:val="22"/>
  </w:num>
  <w:num w:numId="30">
    <w:abstractNumId w:val="1"/>
  </w:num>
  <w:num w:numId="31">
    <w:abstractNumId w:val="34"/>
  </w:num>
  <w:num w:numId="32">
    <w:abstractNumId w:val="38"/>
  </w:num>
  <w:num w:numId="33">
    <w:abstractNumId w:val="5"/>
  </w:num>
  <w:num w:numId="34">
    <w:abstractNumId w:val="31"/>
  </w:num>
  <w:num w:numId="35">
    <w:abstractNumId w:val="9"/>
  </w:num>
  <w:num w:numId="36">
    <w:abstractNumId w:val="19"/>
  </w:num>
  <w:num w:numId="37">
    <w:abstractNumId w:val="35"/>
  </w:num>
  <w:num w:numId="38">
    <w:abstractNumId w:val="16"/>
  </w:num>
  <w:num w:numId="39">
    <w:abstractNumId w:val="8"/>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32"/>
    <w:rsid w:val="000009C6"/>
    <w:rsid w:val="00001919"/>
    <w:rsid w:val="00003398"/>
    <w:rsid w:val="00003EF2"/>
    <w:rsid w:val="00005EC8"/>
    <w:rsid w:val="000068FA"/>
    <w:rsid w:val="00007DDF"/>
    <w:rsid w:val="00010200"/>
    <w:rsid w:val="00017920"/>
    <w:rsid w:val="00017AA4"/>
    <w:rsid w:val="000209D2"/>
    <w:rsid w:val="00025A2F"/>
    <w:rsid w:val="00026989"/>
    <w:rsid w:val="00030C10"/>
    <w:rsid w:val="00033924"/>
    <w:rsid w:val="00034B2F"/>
    <w:rsid w:val="00037E5F"/>
    <w:rsid w:val="00040983"/>
    <w:rsid w:val="000434EA"/>
    <w:rsid w:val="00045282"/>
    <w:rsid w:val="00046DEB"/>
    <w:rsid w:val="00047975"/>
    <w:rsid w:val="0005020A"/>
    <w:rsid w:val="00053D54"/>
    <w:rsid w:val="0005544C"/>
    <w:rsid w:val="00056CAE"/>
    <w:rsid w:val="000573B0"/>
    <w:rsid w:val="000576BE"/>
    <w:rsid w:val="0006268B"/>
    <w:rsid w:val="00064CA9"/>
    <w:rsid w:val="00066884"/>
    <w:rsid w:val="00070974"/>
    <w:rsid w:val="00070B0E"/>
    <w:rsid w:val="0007134F"/>
    <w:rsid w:val="00071F92"/>
    <w:rsid w:val="00074DBB"/>
    <w:rsid w:val="00076069"/>
    <w:rsid w:val="000769D8"/>
    <w:rsid w:val="00080157"/>
    <w:rsid w:val="000830D0"/>
    <w:rsid w:val="00086EDF"/>
    <w:rsid w:val="00094D2E"/>
    <w:rsid w:val="00094F7D"/>
    <w:rsid w:val="000A199A"/>
    <w:rsid w:val="000A2C80"/>
    <w:rsid w:val="000A381E"/>
    <w:rsid w:val="000A6811"/>
    <w:rsid w:val="000A6C79"/>
    <w:rsid w:val="000A7B52"/>
    <w:rsid w:val="000B046E"/>
    <w:rsid w:val="000B0EBA"/>
    <w:rsid w:val="000B1808"/>
    <w:rsid w:val="000B2021"/>
    <w:rsid w:val="000B27EC"/>
    <w:rsid w:val="000B333C"/>
    <w:rsid w:val="000B40A4"/>
    <w:rsid w:val="000B4E60"/>
    <w:rsid w:val="000B51D1"/>
    <w:rsid w:val="000B6A34"/>
    <w:rsid w:val="000B7245"/>
    <w:rsid w:val="000B7281"/>
    <w:rsid w:val="000C38B6"/>
    <w:rsid w:val="000C3BA4"/>
    <w:rsid w:val="000C4CD8"/>
    <w:rsid w:val="000C620C"/>
    <w:rsid w:val="000C631A"/>
    <w:rsid w:val="000C663F"/>
    <w:rsid w:val="000C77D4"/>
    <w:rsid w:val="000D013B"/>
    <w:rsid w:val="000D583E"/>
    <w:rsid w:val="000D70A6"/>
    <w:rsid w:val="000D7F14"/>
    <w:rsid w:val="000E015E"/>
    <w:rsid w:val="000E1154"/>
    <w:rsid w:val="000E5892"/>
    <w:rsid w:val="000F16E1"/>
    <w:rsid w:val="000F33E3"/>
    <w:rsid w:val="000F5829"/>
    <w:rsid w:val="000F6866"/>
    <w:rsid w:val="000F6D85"/>
    <w:rsid w:val="0010282F"/>
    <w:rsid w:val="00102C8A"/>
    <w:rsid w:val="0010325B"/>
    <w:rsid w:val="0010444B"/>
    <w:rsid w:val="00105309"/>
    <w:rsid w:val="001053AE"/>
    <w:rsid w:val="0010665A"/>
    <w:rsid w:val="0011459F"/>
    <w:rsid w:val="00115707"/>
    <w:rsid w:val="00123AF8"/>
    <w:rsid w:val="00132311"/>
    <w:rsid w:val="00132A15"/>
    <w:rsid w:val="00134598"/>
    <w:rsid w:val="001365B7"/>
    <w:rsid w:val="00136892"/>
    <w:rsid w:val="00137798"/>
    <w:rsid w:val="001428FE"/>
    <w:rsid w:val="001436B1"/>
    <w:rsid w:val="001450A4"/>
    <w:rsid w:val="00146DC2"/>
    <w:rsid w:val="00151C3D"/>
    <w:rsid w:val="001524B0"/>
    <w:rsid w:val="00154498"/>
    <w:rsid w:val="00156AAA"/>
    <w:rsid w:val="00156DA5"/>
    <w:rsid w:val="00160FEE"/>
    <w:rsid w:val="00161F35"/>
    <w:rsid w:val="001632A7"/>
    <w:rsid w:val="001649ED"/>
    <w:rsid w:val="00167C1F"/>
    <w:rsid w:val="00172B34"/>
    <w:rsid w:val="001735D0"/>
    <w:rsid w:val="001776D0"/>
    <w:rsid w:val="00177F55"/>
    <w:rsid w:val="00177F7E"/>
    <w:rsid w:val="001806CC"/>
    <w:rsid w:val="0018257E"/>
    <w:rsid w:val="00182581"/>
    <w:rsid w:val="00182A10"/>
    <w:rsid w:val="0018572C"/>
    <w:rsid w:val="00190001"/>
    <w:rsid w:val="00190954"/>
    <w:rsid w:val="00191E4C"/>
    <w:rsid w:val="00192B9D"/>
    <w:rsid w:val="001934F5"/>
    <w:rsid w:val="00194F37"/>
    <w:rsid w:val="001A1408"/>
    <w:rsid w:val="001A1961"/>
    <w:rsid w:val="001A2223"/>
    <w:rsid w:val="001A2AC7"/>
    <w:rsid w:val="001A73DF"/>
    <w:rsid w:val="001A7A7C"/>
    <w:rsid w:val="001B18C0"/>
    <w:rsid w:val="001B4128"/>
    <w:rsid w:val="001B5C83"/>
    <w:rsid w:val="001C0728"/>
    <w:rsid w:val="001C3E36"/>
    <w:rsid w:val="001C3F68"/>
    <w:rsid w:val="001C5D52"/>
    <w:rsid w:val="001D0B8D"/>
    <w:rsid w:val="001D29EF"/>
    <w:rsid w:val="001D6E62"/>
    <w:rsid w:val="001E0008"/>
    <w:rsid w:val="001E1BE1"/>
    <w:rsid w:val="001E37B3"/>
    <w:rsid w:val="001F01FE"/>
    <w:rsid w:val="001F75EA"/>
    <w:rsid w:val="00200827"/>
    <w:rsid w:val="00200BF0"/>
    <w:rsid w:val="0020451B"/>
    <w:rsid w:val="00206DC1"/>
    <w:rsid w:val="00210014"/>
    <w:rsid w:val="00210AAF"/>
    <w:rsid w:val="00214C0E"/>
    <w:rsid w:val="00215453"/>
    <w:rsid w:val="002158B2"/>
    <w:rsid w:val="00215FCC"/>
    <w:rsid w:val="002176DE"/>
    <w:rsid w:val="00221C09"/>
    <w:rsid w:val="002228BC"/>
    <w:rsid w:val="00224850"/>
    <w:rsid w:val="00226B11"/>
    <w:rsid w:val="00227306"/>
    <w:rsid w:val="002307E3"/>
    <w:rsid w:val="00232F4B"/>
    <w:rsid w:val="0023628F"/>
    <w:rsid w:val="00241D74"/>
    <w:rsid w:val="0024257D"/>
    <w:rsid w:val="0024288B"/>
    <w:rsid w:val="00244476"/>
    <w:rsid w:val="00244B01"/>
    <w:rsid w:val="0024535A"/>
    <w:rsid w:val="00245B35"/>
    <w:rsid w:val="0024642E"/>
    <w:rsid w:val="00251F63"/>
    <w:rsid w:val="002537CB"/>
    <w:rsid w:val="002548A0"/>
    <w:rsid w:val="0025631B"/>
    <w:rsid w:val="0025735F"/>
    <w:rsid w:val="00260B53"/>
    <w:rsid w:val="00261F93"/>
    <w:rsid w:val="0026577E"/>
    <w:rsid w:val="00267A92"/>
    <w:rsid w:val="00273345"/>
    <w:rsid w:val="0027349D"/>
    <w:rsid w:val="0027762B"/>
    <w:rsid w:val="00277720"/>
    <w:rsid w:val="00280E5B"/>
    <w:rsid w:val="0028166C"/>
    <w:rsid w:val="00282C47"/>
    <w:rsid w:val="00282F37"/>
    <w:rsid w:val="002833CD"/>
    <w:rsid w:val="00284181"/>
    <w:rsid w:val="0028451F"/>
    <w:rsid w:val="002847E7"/>
    <w:rsid w:val="002858D0"/>
    <w:rsid w:val="0029030E"/>
    <w:rsid w:val="00290908"/>
    <w:rsid w:val="0029118C"/>
    <w:rsid w:val="0029173B"/>
    <w:rsid w:val="00292678"/>
    <w:rsid w:val="00296A79"/>
    <w:rsid w:val="00297294"/>
    <w:rsid w:val="002972C5"/>
    <w:rsid w:val="002A165E"/>
    <w:rsid w:val="002A2B3A"/>
    <w:rsid w:val="002A2D06"/>
    <w:rsid w:val="002A4704"/>
    <w:rsid w:val="002A753D"/>
    <w:rsid w:val="002B0011"/>
    <w:rsid w:val="002B1CF3"/>
    <w:rsid w:val="002B3107"/>
    <w:rsid w:val="002B421E"/>
    <w:rsid w:val="002B5B58"/>
    <w:rsid w:val="002B7357"/>
    <w:rsid w:val="002B79F1"/>
    <w:rsid w:val="002B7EA4"/>
    <w:rsid w:val="002C061F"/>
    <w:rsid w:val="002C0D28"/>
    <w:rsid w:val="002C264B"/>
    <w:rsid w:val="002C3255"/>
    <w:rsid w:val="002C3DB3"/>
    <w:rsid w:val="002C434B"/>
    <w:rsid w:val="002C7D1F"/>
    <w:rsid w:val="002D0C0E"/>
    <w:rsid w:val="002D3732"/>
    <w:rsid w:val="002D6672"/>
    <w:rsid w:val="002E00AA"/>
    <w:rsid w:val="002E09FC"/>
    <w:rsid w:val="002E0A28"/>
    <w:rsid w:val="002E0DA2"/>
    <w:rsid w:val="002E0FBB"/>
    <w:rsid w:val="002E1042"/>
    <w:rsid w:val="002E2DFD"/>
    <w:rsid w:val="002E3F2F"/>
    <w:rsid w:val="002E4D5B"/>
    <w:rsid w:val="002E618A"/>
    <w:rsid w:val="002F2602"/>
    <w:rsid w:val="002F7622"/>
    <w:rsid w:val="003007EF"/>
    <w:rsid w:val="003025DC"/>
    <w:rsid w:val="00303BC4"/>
    <w:rsid w:val="00304441"/>
    <w:rsid w:val="00305A01"/>
    <w:rsid w:val="00311433"/>
    <w:rsid w:val="0031227D"/>
    <w:rsid w:val="00314597"/>
    <w:rsid w:val="003159D6"/>
    <w:rsid w:val="00323CBB"/>
    <w:rsid w:val="0032755D"/>
    <w:rsid w:val="0033121E"/>
    <w:rsid w:val="00331CB4"/>
    <w:rsid w:val="00333A93"/>
    <w:rsid w:val="00341BD6"/>
    <w:rsid w:val="0034334C"/>
    <w:rsid w:val="003447D7"/>
    <w:rsid w:val="0035150E"/>
    <w:rsid w:val="00351D8C"/>
    <w:rsid w:val="00352E32"/>
    <w:rsid w:val="003530FF"/>
    <w:rsid w:val="00353715"/>
    <w:rsid w:val="00354DBE"/>
    <w:rsid w:val="003607CA"/>
    <w:rsid w:val="00362A77"/>
    <w:rsid w:val="003640B1"/>
    <w:rsid w:val="00366ABE"/>
    <w:rsid w:val="00367A7E"/>
    <w:rsid w:val="00371874"/>
    <w:rsid w:val="00372FEB"/>
    <w:rsid w:val="0037749A"/>
    <w:rsid w:val="0038016F"/>
    <w:rsid w:val="00380B6D"/>
    <w:rsid w:val="003827DA"/>
    <w:rsid w:val="0038291D"/>
    <w:rsid w:val="0038363E"/>
    <w:rsid w:val="003839D1"/>
    <w:rsid w:val="00384243"/>
    <w:rsid w:val="00386046"/>
    <w:rsid w:val="003860D3"/>
    <w:rsid w:val="00390D81"/>
    <w:rsid w:val="003917E1"/>
    <w:rsid w:val="00393E22"/>
    <w:rsid w:val="00394875"/>
    <w:rsid w:val="0039669F"/>
    <w:rsid w:val="00396C76"/>
    <w:rsid w:val="003A104D"/>
    <w:rsid w:val="003A2C04"/>
    <w:rsid w:val="003A55D6"/>
    <w:rsid w:val="003A5621"/>
    <w:rsid w:val="003A66D3"/>
    <w:rsid w:val="003B09ED"/>
    <w:rsid w:val="003B3C4C"/>
    <w:rsid w:val="003C2121"/>
    <w:rsid w:val="003C2200"/>
    <w:rsid w:val="003C28D9"/>
    <w:rsid w:val="003C3C51"/>
    <w:rsid w:val="003C6C46"/>
    <w:rsid w:val="003C7327"/>
    <w:rsid w:val="003D205F"/>
    <w:rsid w:val="003D2B39"/>
    <w:rsid w:val="003D2FE5"/>
    <w:rsid w:val="003D50B2"/>
    <w:rsid w:val="003D5D1D"/>
    <w:rsid w:val="003D6743"/>
    <w:rsid w:val="003D678D"/>
    <w:rsid w:val="003D7242"/>
    <w:rsid w:val="003E09C6"/>
    <w:rsid w:val="003E2EAD"/>
    <w:rsid w:val="003E4D5B"/>
    <w:rsid w:val="003E6111"/>
    <w:rsid w:val="003E75D8"/>
    <w:rsid w:val="003E78FF"/>
    <w:rsid w:val="003F0E8A"/>
    <w:rsid w:val="003F1227"/>
    <w:rsid w:val="003F2834"/>
    <w:rsid w:val="003F2CC5"/>
    <w:rsid w:val="003F5823"/>
    <w:rsid w:val="003F61E7"/>
    <w:rsid w:val="00402D59"/>
    <w:rsid w:val="004039C4"/>
    <w:rsid w:val="00403E1E"/>
    <w:rsid w:val="00404086"/>
    <w:rsid w:val="004052F0"/>
    <w:rsid w:val="00405C28"/>
    <w:rsid w:val="004062E6"/>
    <w:rsid w:val="00406441"/>
    <w:rsid w:val="00412797"/>
    <w:rsid w:val="0041579D"/>
    <w:rsid w:val="00415F7E"/>
    <w:rsid w:val="00416997"/>
    <w:rsid w:val="00417131"/>
    <w:rsid w:val="00422A5B"/>
    <w:rsid w:val="00422B2C"/>
    <w:rsid w:val="00433140"/>
    <w:rsid w:val="00435B0E"/>
    <w:rsid w:val="00436227"/>
    <w:rsid w:val="0043746F"/>
    <w:rsid w:val="00445DAB"/>
    <w:rsid w:val="00446C24"/>
    <w:rsid w:val="00447108"/>
    <w:rsid w:val="00447146"/>
    <w:rsid w:val="00447265"/>
    <w:rsid w:val="0044738F"/>
    <w:rsid w:val="004518F6"/>
    <w:rsid w:val="00452335"/>
    <w:rsid w:val="00452D51"/>
    <w:rsid w:val="00455E3B"/>
    <w:rsid w:val="00457680"/>
    <w:rsid w:val="00461784"/>
    <w:rsid w:val="00463055"/>
    <w:rsid w:val="00467746"/>
    <w:rsid w:val="00467756"/>
    <w:rsid w:val="004713EF"/>
    <w:rsid w:val="00480123"/>
    <w:rsid w:val="00480661"/>
    <w:rsid w:val="004812F1"/>
    <w:rsid w:val="00482932"/>
    <w:rsid w:val="00483AE8"/>
    <w:rsid w:val="00484B0B"/>
    <w:rsid w:val="00484BED"/>
    <w:rsid w:val="00486BD5"/>
    <w:rsid w:val="00490248"/>
    <w:rsid w:val="00491A33"/>
    <w:rsid w:val="00492641"/>
    <w:rsid w:val="00497C1B"/>
    <w:rsid w:val="004A17C5"/>
    <w:rsid w:val="004A1A8C"/>
    <w:rsid w:val="004A228B"/>
    <w:rsid w:val="004A40C1"/>
    <w:rsid w:val="004A4365"/>
    <w:rsid w:val="004A4F54"/>
    <w:rsid w:val="004A5802"/>
    <w:rsid w:val="004A5EC0"/>
    <w:rsid w:val="004A678A"/>
    <w:rsid w:val="004B203C"/>
    <w:rsid w:val="004B27EA"/>
    <w:rsid w:val="004B3638"/>
    <w:rsid w:val="004B4254"/>
    <w:rsid w:val="004B42F8"/>
    <w:rsid w:val="004B5E17"/>
    <w:rsid w:val="004C0FFD"/>
    <w:rsid w:val="004C132A"/>
    <w:rsid w:val="004C2395"/>
    <w:rsid w:val="004C405F"/>
    <w:rsid w:val="004C67D8"/>
    <w:rsid w:val="004D0161"/>
    <w:rsid w:val="004D3A65"/>
    <w:rsid w:val="004D3C4A"/>
    <w:rsid w:val="004D5F59"/>
    <w:rsid w:val="004E2081"/>
    <w:rsid w:val="004E2848"/>
    <w:rsid w:val="004E3B33"/>
    <w:rsid w:val="004E4F4C"/>
    <w:rsid w:val="004E5371"/>
    <w:rsid w:val="004E7793"/>
    <w:rsid w:val="004F3105"/>
    <w:rsid w:val="00500076"/>
    <w:rsid w:val="00500E3A"/>
    <w:rsid w:val="00502025"/>
    <w:rsid w:val="00502706"/>
    <w:rsid w:val="00503AE0"/>
    <w:rsid w:val="00503E32"/>
    <w:rsid w:val="00505869"/>
    <w:rsid w:val="00507F14"/>
    <w:rsid w:val="0051053E"/>
    <w:rsid w:val="00510CCF"/>
    <w:rsid w:val="005131C0"/>
    <w:rsid w:val="00521291"/>
    <w:rsid w:val="0052430F"/>
    <w:rsid w:val="00524EE0"/>
    <w:rsid w:val="005265FA"/>
    <w:rsid w:val="005271A9"/>
    <w:rsid w:val="00532D33"/>
    <w:rsid w:val="005343F0"/>
    <w:rsid w:val="0054130F"/>
    <w:rsid w:val="00541C35"/>
    <w:rsid w:val="00541F83"/>
    <w:rsid w:val="00547BC8"/>
    <w:rsid w:val="005531A1"/>
    <w:rsid w:val="00555B53"/>
    <w:rsid w:val="0055695D"/>
    <w:rsid w:val="005577FB"/>
    <w:rsid w:val="00560D58"/>
    <w:rsid w:val="005631C3"/>
    <w:rsid w:val="00563805"/>
    <w:rsid w:val="0056409C"/>
    <w:rsid w:val="0056441E"/>
    <w:rsid w:val="00564E79"/>
    <w:rsid w:val="00567961"/>
    <w:rsid w:val="00570CD0"/>
    <w:rsid w:val="00570DE2"/>
    <w:rsid w:val="00572E1C"/>
    <w:rsid w:val="00574931"/>
    <w:rsid w:val="0057781A"/>
    <w:rsid w:val="00580B05"/>
    <w:rsid w:val="00581F5F"/>
    <w:rsid w:val="0058483E"/>
    <w:rsid w:val="005851A4"/>
    <w:rsid w:val="005859F7"/>
    <w:rsid w:val="00586549"/>
    <w:rsid w:val="00587293"/>
    <w:rsid w:val="0058798F"/>
    <w:rsid w:val="00587DBF"/>
    <w:rsid w:val="005928EC"/>
    <w:rsid w:val="00593609"/>
    <w:rsid w:val="005A0AE5"/>
    <w:rsid w:val="005A2B88"/>
    <w:rsid w:val="005A374E"/>
    <w:rsid w:val="005A478C"/>
    <w:rsid w:val="005A4D14"/>
    <w:rsid w:val="005A5610"/>
    <w:rsid w:val="005A6A21"/>
    <w:rsid w:val="005A70DD"/>
    <w:rsid w:val="005A729E"/>
    <w:rsid w:val="005B1119"/>
    <w:rsid w:val="005B37BB"/>
    <w:rsid w:val="005B474C"/>
    <w:rsid w:val="005B676D"/>
    <w:rsid w:val="005B6798"/>
    <w:rsid w:val="005B7551"/>
    <w:rsid w:val="005C2168"/>
    <w:rsid w:val="005C47F6"/>
    <w:rsid w:val="005C488F"/>
    <w:rsid w:val="005C618F"/>
    <w:rsid w:val="005C6DC6"/>
    <w:rsid w:val="005C7BD7"/>
    <w:rsid w:val="005D1136"/>
    <w:rsid w:val="005D4D63"/>
    <w:rsid w:val="005D63DA"/>
    <w:rsid w:val="005D6C08"/>
    <w:rsid w:val="005E09F4"/>
    <w:rsid w:val="005E1CF7"/>
    <w:rsid w:val="005E3770"/>
    <w:rsid w:val="005E63DE"/>
    <w:rsid w:val="005F1FCC"/>
    <w:rsid w:val="005F2737"/>
    <w:rsid w:val="005F42BC"/>
    <w:rsid w:val="005F6B7A"/>
    <w:rsid w:val="005F7CC3"/>
    <w:rsid w:val="00601B8F"/>
    <w:rsid w:val="00601E15"/>
    <w:rsid w:val="006021E0"/>
    <w:rsid w:val="0060230C"/>
    <w:rsid w:val="00603697"/>
    <w:rsid w:val="00604FF4"/>
    <w:rsid w:val="006050CD"/>
    <w:rsid w:val="00605223"/>
    <w:rsid w:val="00605B93"/>
    <w:rsid w:val="0060644B"/>
    <w:rsid w:val="0060706F"/>
    <w:rsid w:val="006073F8"/>
    <w:rsid w:val="0061034E"/>
    <w:rsid w:val="006155E9"/>
    <w:rsid w:val="00617976"/>
    <w:rsid w:val="00617EA7"/>
    <w:rsid w:val="0062408F"/>
    <w:rsid w:val="0062692B"/>
    <w:rsid w:val="00627659"/>
    <w:rsid w:val="0063102F"/>
    <w:rsid w:val="0063224F"/>
    <w:rsid w:val="006371ED"/>
    <w:rsid w:val="006401E6"/>
    <w:rsid w:val="00644651"/>
    <w:rsid w:val="0064471D"/>
    <w:rsid w:val="00645DDF"/>
    <w:rsid w:val="0064705F"/>
    <w:rsid w:val="0065008B"/>
    <w:rsid w:val="00650A7C"/>
    <w:rsid w:val="00651A16"/>
    <w:rsid w:val="00653B85"/>
    <w:rsid w:val="00656722"/>
    <w:rsid w:val="00657F87"/>
    <w:rsid w:val="0066038A"/>
    <w:rsid w:val="00661789"/>
    <w:rsid w:val="00662583"/>
    <w:rsid w:val="00662802"/>
    <w:rsid w:val="0066542F"/>
    <w:rsid w:val="00666367"/>
    <w:rsid w:val="006701CC"/>
    <w:rsid w:val="0067177E"/>
    <w:rsid w:val="00674346"/>
    <w:rsid w:val="00677942"/>
    <w:rsid w:val="006804B0"/>
    <w:rsid w:val="00682517"/>
    <w:rsid w:val="00684050"/>
    <w:rsid w:val="006845AB"/>
    <w:rsid w:val="00684FE5"/>
    <w:rsid w:val="006936A0"/>
    <w:rsid w:val="00693A4D"/>
    <w:rsid w:val="00693ADE"/>
    <w:rsid w:val="00695836"/>
    <w:rsid w:val="00696018"/>
    <w:rsid w:val="0069609A"/>
    <w:rsid w:val="006A0117"/>
    <w:rsid w:val="006A035F"/>
    <w:rsid w:val="006B11F2"/>
    <w:rsid w:val="006B16A2"/>
    <w:rsid w:val="006B1F5D"/>
    <w:rsid w:val="006B2CF8"/>
    <w:rsid w:val="006B3A74"/>
    <w:rsid w:val="006B4F5A"/>
    <w:rsid w:val="006B64D2"/>
    <w:rsid w:val="006B6A29"/>
    <w:rsid w:val="006B7422"/>
    <w:rsid w:val="006B750C"/>
    <w:rsid w:val="006C0592"/>
    <w:rsid w:val="006C320F"/>
    <w:rsid w:val="006C3303"/>
    <w:rsid w:val="006C3D0D"/>
    <w:rsid w:val="006C4A51"/>
    <w:rsid w:val="006C691F"/>
    <w:rsid w:val="006C79AD"/>
    <w:rsid w:val="006D0390"/>
    <w:rsid w:val="006D1FB2"/>
    <w:rsid w:val="006D675F"/>
    <w:rsid w:val="006E02B2"/>
    <w:rsid w:val="006E0BB7"/>
    <w:rsid w:val="006E5BF0"/>
    <w:rsid w:val="006F0467"/>
    <w:rsid w:val="006F296A"/>
    <w:rsid w:val="006F51B2"/>
    <w:rsid w:val="006F67AB"/>
    <w:rsid w:val="007032BE"/>
    <w:rsid w:val="00704355"/>
    <w:rsid w:val="00704E31"/>
    <w:rsid w:val="00705720"/>
    <w:rsid w:val="00705A0A"/>
    <w:rsid w:val="00705FA1"/>
    <w:rsid w:val="0070632F"/>
    <w:rsid w:val="007114F0"/>
    <w:rsid w:val="00711F5F"/>
    <w:rsid w:val="007120DE"/>
    <w:rsid w:val="00713D6D"/>
    <w:rsid w:val="0071594B"/>
    <w:rsid w:val="0071673C"/>
    <w:rsid w:val="00717927"/>
    <w:rsid w:val="00721103"/>
    <w:rsid w:val="00721723"/>
    <w:rsid w:val="007242ED"/>
    <w:rsid w:val="007250F7"/>
    <w:rsid w:val="0072602E"/>
    <w:rsid w:val="00727468"/>
    <w:rsid w:val="00727CFA"/>
    <w:rsid w:val="007329F5"/>
    <w:rsid w:val="00733E11"/>
    <w:rsid w:val="007373B0"/>
    <w:rsid w:val="00737704"/>
    <w:rsid w:val="00741C5A"/>
    <w:rsid w:val="00742025"/>
    <w:rsid w:val="00743C44"/>
    <w:rsid w:val="00743DA1"/>
    <w:rsid w:val="00745F97"/>
    <w:rsid w:val="00746956"/>
    <w:rsid w:val="007476BD"/>
    <w:rsid w:val="0075185A"/>
    <w:rsid w:val="007526CA"/>
    <w:rsid w:val="00753E42"/>
    <w:rsid w:val="00754C1E"/>
    <w:rsid w:val="00754FAC"/>
    <w:rsid w:val="0075576E"/>
    <w:rsid w:val="00755C13"/>
    <w:rsid w:val="007568B7"/>
    <w:rsid w:val="00756EC3"/>
    <w:rsid w:val="00762859"/>
    <w:rsid w:val="00763C49"/>
    <w:rsid w:val="00764A1A"/>
    <w:rsid w:val="00764A52"/>
    <w:rsid w:val="007654F0"/>
    <w:rsid w:val="00765BED"/>
    <w:rsid w:val="0076687B"/>
    <w:rsid w:val="00766F2D"/>
    <w:rsid w:val="007679A7"/>
    <w:rsid w:val="007704B1"/>
    <w:rsid w:val="00770A82"/>
    <w:rsid w:val="00772652"/>
    <w:rsid w:val="007737F2"/>
    <w:rsid w:val="00780B12"/>
    <w:rsid w:val="00783E50"/>
    <w:rsid w:val="007847D1"/>
    <w:rsid w:val="0078785E"/>
    <w:rsid w:val="00790496"/>
    <w:rsid w:val="007923F3"/>
    <w:rsid w:val="00792556"/>
    <w:rsid w:val="00792E84"/>
    <w:rsid w:val="00795992"/>
    <w:rsid w:val="0079602C"/>
    <w:rsid w:val="0079628D"/>
    <w:rsid w:val="00796FA5"/>
    <w:rsid w:val="00797C88"/>
    <w:rsid w:val="007A0390"/>
    <w:rsid w:val="007A0EFD"/>
    <w:rsid w:val="007A14F4"/>
    <w:rsid w:val="007A3337"/>
    <w:rsid w:val="007A3EFA"/>
    <w:rsid w:val="007A4314"/>
    <w:rsid w:val="007A6459"/>
    <w:rsid w:val="007B0D14"/>
    <w:rsid w:val="007B1DA0"/>
    <w:rsid w:val="007B1E38"/>
    <w:rsid w:val="007B23D1"/>
    <w:rsid w:val="007B26D2"/>
    <w:rsid w:val="007B2789"/>
    <w:rsid w:val="007B3977"/>
    <w:rsid w:val="007B4299"/>
    <w:rsid w:val="007B6AAF"/>
    <w:rsid w:val="007B7154"/>
    <w:rsid w:val="007B73A7"/>
    <w:rsid w:val="007C1126"/>
    <w:rsid w:val="007C26B0"/>
    <w:rsid w:val="007C4A67"/>
    <w:rsid w:val="007C78FD"/>
    <w:rsid w:val="007C7AEF"/>
    <w:rsid w:val="007D1CA9"/>
    <w:rsid w:val="007D417F"/>
    <w:rsid w:val="007D45EE"/>
    <w:rsid w:val="007D4748"/>
    <w:rsid w:val="007D6529"/>
    <w:rsid w:val="007D72EC"/>
    <w:rsid w:val="007D7487"/>
    <w:rsid w:val="007D7797"/>
    <w:rsid w:val="007E0CA6"/>
    <w:rsid w:val="007E1399"/>
    <w:rsid w:val="007E266D"/>
    <w:rsid w:val="007E4723"/>
    <w:rsid w:val="007E6238"/>
    <w:rsid w:val="007F0820"/>
    <w:rsid w:val="007F1F3D"/>
    <w:rsid w:val="007F2AB5"/>
    <w:rsid w:val="007F30FB"/>
    <w:rsid w:val="007F3A0A"/>
    <w:rsid w:val="007F70FB"/>
    <w:rsid w:val="007F7AB6"/>
    <w:rsid w:val="008025CE"/>
    <w:rsid w:val="008028E9"/>
    <w:rsid w:val="00804C4C"/>
    <w:rsid w:val="00807DC7"/>
    <w:rsid w:val="00810883"/>
    <w:rsid w:val="00812465"/>
    <w:rsid w:val="00814705"/>
    <w:rsid w:val="00815B73"/>
    <w:rsid w:val="0081673F"/>
    <w:rsid w:val="008170E4"/>
    <w:rsid w:val="00817E60"/>
    <w:rsid w:val="00822586"/>
    <w:rsid w:val="00822FA6"/>
    <w:rsid w:val="00824249"/>
    <w:rsid w:val="00824599"/>
    <w:rsid w:val="00825105"/>
    <w:rsid w:val="00827A4D"/>
    <w:rsid w:val="00827D97"/>
    <w:rsid w:val="008312CE"/>
    <w:rsid w:val="00832AEB"/>
    <w:rsid w:val="00836406"/>
    <w:rsid w:val="008378BA"/>
    <w:rsid w:val="0084010C"/>
    <w:rsid w:val="008410F8"/>
    <w:rsid w:val="00842217"/>
    <w:rsid w:val="00844AC9"/>
    <w:rsid w:val="00845358"/>
    <w:rsid w:val="00850A71"/>
    <w:rsid w:val="00854ADE"/>
    <w:rsid w:val="008556E1"/>
    <w:rsid w:val="00855F0D"/>
    <w:rsid w:val="008601CE"/>
    <w:rsid w:val="0086096C"/>
    <w:rsid w:val="00860F29"/>
    <w:rsid w:val="0087158D"/>
    <w:rsid w:val="00872405"/>
    <w:rsid w:val="00880839"/>
    <w:rsid w:val="008812A7"/>
    <w:rsid w:val="008837F1"/>
    <w:rsid w:val="00891938"/>
    <w:rsid w:val="00892CBD"/>
    <w:rsid w:val="00892FE9"/>
    <w:rsid w:val="00893D71"/>
    <w:rsid w:val="00894152"/>
    <w:rsid w:val="008959B9"/>
    <w:rsid w:val="00897FC6"/>
    <w:rsid w:val="008A1E80"/>
    <w:rsid w:val="008A360C"/>
    <w:rsid w:val="008A49F6"/>
    <w:rsid w:val="008A510C"/>
    <w:rsid w:val="008B3197"/>
    <w:rsid w:val="008B375E"/>
    <w:rsid w:val="008B3771"/>
    <w:rsid w:val="008B4B4C"/>
    <w:rsid w:val="008B5E02"/>
    <w:rsid w:val="008B66B9"/>
    <w:rsid w:val="008B795F"/>
    <w:rsid w:val="008C0986"/>
    <w:rsid w:val="008C0B2B"/>
    <w:rsid w:val="008C2128"/>
    <w:rsid w:val="008C3F33"/>
    <w:rsid w:val="008C4546"/>
    <w:rsid w:val="008C5FBF"/>
    <w:rsid w:val="008D3161"/>
    <w:rsid w:val="008D4789"/>
    <w:rsid w:val="008D527B"/>
    <w:rsid w:val="008D7221"/>
    <w:rsid w:val="008D7436"/>
    <w:rsid w:val="008E3E36"/>
    <w:rsid w:val="008E3FD7"/>
    <w:rsid w:val="008E5FDE"/>
    <w:rsid w:val="008E6F95"/>
    <w:rsid w:val="008F22E7"/>
    <w:rsid w:val="008F23E1"/>
    <w:rsid w:val="008F2518"/>
    <w:rsid w:val="008F2A6E"/>
    <w:rsid w:val="008F3030"/>
    <w:rsid w:val="008F5475"/>
    <w:rsid w:val="008F6A58"/>
    <w:rsid w:val="00900B0A"/>
    <w:rsid w:val="00901C16"/>
    <w:rsid w:val="00901CD4"/>
    <w:rsid w:val="00902826"/>
    <w:rsid w:val="009051C5"/>
    <w:rsid w:val="00906A22"/>
    <w:rsid w:val="009077BA"/>
    <w:rsid w:val="0090786E"/>
    <w:rsid w:val="00911F11"/>
    <w:rsid w:val="00915F8B"/>
    <w:rsid w:val="00923327"/>
    <w:rsid w:val="009246DD"/>
    <w:rsid w:val="009253F9"/>
    <w:rsid w:val="00927110"/>
    <w:rsid w:val="00932E74"/>
    <w:rsid w:val="00934430"/>
    <w:rsid w:val="00935E1B"/>
    <w:rsid w:val="00936734"/>
    <w:rsid w:val="00937A1F"/>
    <w:rsid w:val="009407C1"/>
    <w:rsid w:val="009421E6"/>
    <w:rsid w:val="00945049"/>
    <w:rsid w:val="0095011D"/>
    <w:rsid w:val="0095290C"/>
    <w:rsid w:val="00953A07"/>
    <w:rsid w:val="00953B37"/>
    <w:rsid w:val="00955532"/>
    <w:rsid w:val="009556A1"/>
    <w:rsid w:val="00962BD4"/>
    <w:rsid w:val="00962F65"/>
    <w:rsid w:val="00972ABB"/>
    <w:rsid w:val="00972D8D"/>
    <w:rsid w:val="00974859"/>
    <w:rsid w:val="009767AC"/>
    <w:rsid w:val="00976C00"/>
    <w:rsid w:val="00977E16"/>
    <w:rsid w:val="0098039C"/>
    <w:rsid w:val="0098267F"/>
    <w:rsid w:val="00983F85"/>
    <w:rsid w:val="00984D2F"/>
    <w:rsid w:val="00985BF0"/>
    <w:rsid w:val="00986091"/>
    <w:rsid w:val="00987D4F"/>
    <w:rsid w:val="0099183C"/>
    <w:rsid w:val="00991BEA"/>
    <w:rsid w:val="00993C26"/>
    <w:rsid w:val="00993D77"/>
    <w:rsid w:val="00994457"/>
    <w:rsid w:val="0099755C"/>
    <w:rsid w:val="009A020E"/>
    <w:rsid w:val="009A1175"/>
    <w:rsid w:val="009A1BF3"/>
    <w:rsid w:val="009A482F"/>
    <w:rsid w:val="009A5DED"/>
    <w:rsid w:val="009A7A1D"/>
    <w:rsid w:val="009A7FF0"/>
    <w:rsid w:val="009B10A5"/>
    <w:rsid w:val="009B2263"/>
    <w:rsid w:val="009B288C"/>
    <w:rsid w:val="009B4AFF"/>
    <w:rsid w:val="009B4C6D"/>
    <w:rsid w:val="009B6332"/>
    <w:rsid w:val="009C1C6B"/>
    <w:rsid w:val="009C229A"/>
    <w:rsid w:val="009C4C8F"/>
    <w:rsid w:val="009C7632"/>
    <w:rsid w:val="009D001A"/>
    <w:rsid w:val="009D3EFE"/>
    <w:rsid w:val="009D3FFF"/>
    <w:rsid w:val="009E01F0"/>
    <w:rsid w:val="009E7E56"/>
    <w:rsid w:val="009F022C"/>
    <w:rsid w:val="009F0628"/>
    <w:rsid w:val="009F2986"/>
    <w:rsid w:val="00A02589"/>
    <w:rsid w:val="00A0291B"/>
    <w:rsid w:val="00A02C53"/>
    <w:rsid w:val="00A03A15"/>
    <w:rsid w:val="00A04A34"/>
    <w:rsid w:val="00A06A66"/>
    <w:rsid w:val="00A10F1E"/>
    <w:rsid w:val="00A131E9"/>
    <w:rsid w:val="00A13B28"/>
    <w:rsid w:val="00A142E7"/>
    <w:rsid w:val="00A154D2"/>
    <w:rsid w:val="00A16136"/>
    <w:rsid w:val="00A17940"/>
    <w:rsid w:val="00A20730"/>
    <w:rsid w:val="00A211B2"/>
    <w:rsid w:val="00A21548"/>
    <w:rsid w:val="00A21AF0"/>
    <w:rsid w:val="00A2259C"/>
    <w:rsid w:val="00A22FD3"/>
    <w:rsid w:val="00A270A2"/>
    <w:rsid w:val="00A27A59"/>
    <w:rsid w:val="00A27D2F"/>
    <w:rsid w:val="00A32BED"/>
    <w:rsid w:val="00A3467B"/>
    <w:rsid w:val="00A41841"/>
    <w:rsid w:val="00A4191C"/>
    <w:rsid w:val="00A452A8"/>
    <w:rsid w:val="00A50EF6"/>
    <w:rsid w:val="00A5281F"/>
    <w:rsid w:val="00A548CA"/>
    <w:rsid w:val="00A563F4"/>
    <w:rsid w:val="00A63549"/>
    <w:rsid w:val="00A63691"/>
    <w:rsid w:val="00A6567F"/>
    <w:rsid w:val="00A65E70"/>
    <w:rsid w:val="00A6677C"/>
    <w:rsid w:val="00A67BA3"/>
    <w:rsid w:val="00A71759"/>
    <w:rsid w:val="00A72965"/>
    <w:rsid w:val="00A73345"/>
    <w:rsid w:val="00A75AA5"/>
    <w:rsid w:val="00A75E43"/>
    <w:rsid w:val="00A764C1"/>
    <w:rsid w:val="00A77AF3"/>
    <w:rsid w:val="00A806B4"/>
    <w:rsid w:val="00A832A4"/>
    <w:rsid w:val="00A85326"/>
    <w:rsid w:val="00A85A2C"/>
    <w:rsid w:val="00A92A95"/>
    <w:rsid w:val="00A9358E"/>
    <w:rsid w:val="00A94FB4"/>
    <w:rsid w:val="00A961E8"/>
    <w:rsid w:val="00AA1B85"/>
    <w:rsid w:val="00AA31F9"/>
    <w:rsid w:val="00AA3F98"/>
    <w:rsid w:val="00AA48BE"/>
    <w:rsid w:val="00AA4AB0"/>
    <w:rsid w:val="00AA5F56"/>
    <w:rsid w:val="00AB0617"/>
    <w:rsid w:val="00AB084F"/>
    <w:rsid w:val="00AB5A79"/>
    <w:rsid w:val="00AB6C1F"/>
    <w:rsid w:val="00AB79EF"/>
    <w:rsid w:val="00AC04BA"/>
    <w:rsid w:val="00AC0DC9"/>
    <w:rsid w:val="00AC322B"/>
    <w:rsid w:val="00AC44F6"/>
    <w:rsid w:val="00AC48AB"/>
    <w:rsid w:val="00AC6F1A"/>
    <w:rsid w:val="00AD11FA"/>
    <w:rsid w:val="00AD5FC2"/>
    <w:rsid w:val="00AD6938"/>
    <w:rsid w:val="00AD6AE6"/>
    <w:rsid w:val="00AD7039"/>
    <w:rsid w:val="00AE1BF0"/>
    <w:rsid w:val="00AE7CB5"/>
    <w:rsid w:val="00AE7F19"/>
    <w:rsid w:val="00AF15BD"/>
    <w:rsid w:val="00AF21C7"/>
    <w:rsid w:val="00AF3D90"/>
    <w:rsid w:val="00AF5113"/>
    <w:rsid w:val="00AF646B"/>
    <w:rsid w:val="00AF6A8E"/>
    <w:rsid w:val="00AF74D0"/>
    <w:rsid w:val="00B00124"/>
    <w:rsid w:val="00B005B6"/>
    <w:rsid w:val="00B00CF9"/>
    <w:rsid w:val="00B04659"/>
    <w:rsid w:val="00B046D5"/>
    <w:rsid w:val="00B067DE"/>
    <w:rsid w:val="00B10170"/>
    <w:rsid w:val="00B11052"/>
    <w:rsid w:val="00B11C1E"/>
    <w:rsid w:val="00B13D19"/>
    <w:rsid w:val="00B13FB7"/>
    <w:rsid w:val="00B14C57"/>
    <w:rsid w:val="00B15388"/>
    <w:rsid w:val="00B205CB"/>
    <w:rsid w:val="00B21AB7"/>
    <w:rsid w:val="00B23E91"/>
    <w:rsid w:val="00B279E7"/>
    <w:rsid w:val="00B309E1"/>
    <w:rsid w:val="00B30C1E"/>
    <w:rsid w:val="00B31D9E"/>
    <w:rsid w:val="00B321B5"/>
    <w:rsid w:val="00B331CA"/>
    <w:rsid w:val="00B34932"/>
    <w:rsid w:val="00B34ECA"/>
    <w:rsid w:val="00B4039C"/>
    <w:rsid w:val="00B40615"/>
    <w:rsid w:val="00B42677"/>
    <w:rsid w:val="00B443B4"/>
    <w:rsid w:val="00B47F52"/>
    <w:rsid w:val="00B501E0"/>
    <w:rsid w:val="00B5093F"/>
    <w:rsid w:val="00B53726"/>
    <w:rsid w:val="00B66E4C"/>
    <w:rsid w:val="00B679FB"/>
    <w:rsid w:val="00B70AEC"/>
    <w:rsid w:val="00B73C74"/>
    <w:rsid w:val="00B75521"/>
    <w:rsid w:val="00B76ADF"/>
    <w:rsid w:val="00B81249"/>
    <w:rsid w:val="00B82E33"/>
    <w:rsid w:val="00B8764F"/>
    <w:rsid w:val="00B90789"/>
    <w:rsid w:val="00B908B8"/>
    <w:rsid w:val="00B9143A"/>
    <w:rsid w:val="00B91AD2"/>
    <w:rsid w:val="00B91BB5"/>
    <w:rsid w:val="00B92124"/>
    <w:rsid w:val="00B92BD9"/>
    <w:rsid w:val="00B94392"/>
    <w:rsid w:val="00B94691"/>
    <w:rsid w:val="00B95287"/>
    <w:rsid w:val="00BA072C"/>
    <w:rsid w:val="00BA11AE"/>
    <w:rsid w:val="00BA1D79"/>
    <w:rsid w:val="00BA2255"/>
    <w:rsid w:val="00BA34BB"/>
    <w:rsid w:val="00BA4B6F"/>
    <w:rsid w:val="00BB03A0"/>
    <w:rsid w:val="00BB1016"/>
    <w:rsid w:val="00BB34D6"/>
    <w:rsid w:val="00BB5910"/>
    <w:rsid w:val="00BB6B05"/>
    <w:rsid w:val="00BC1959"/>
    <w:rsid w:val="00BC5CEB"/>
    <w:rsid w:val="00BD1749"/>
    <w:rsid w:val="00BD181B"/>
    <w:rsid w:val="00BD2144"/>
    <w:rsid w:val="00BD3878"/>
    <w:rsid w:val="00BD4F32"/>
    <w:rsid w:val="00BE022A"/>
    <w:rsid w:val="00BE076F"/>
    <w:rsid w:val="00BE23F6"/>
    <w:rsid w:val="00BE3CAC"/>
    <w:rsid w:val="00BE4421"/>
    <w:rsid w:val="00BE68BD"/>
    <w:rsid w:val="00BE6EFB"/>
    <w:rsid w:val="00BF0975"/>
    <w:rsid w:val="00BF1DCE"/>
    <w:rsid w:val="00BF2AC5"/>
    <w:rsid w:val="00BF2EA8"/>
    <w:rsid w:val="00BF4F62"/>
    <w:rsid w:val="00BF6D5D"/>
    <w:rsid w:val="00C011A8"/>
    <w:rsid w:val="00C02091"/>
    <w:rsid w:val="00C02A8D"/>
    <w:rsid w:val="00C05AAE"/>
    <w:rsid w:val="00C05F54"/>
    <w:rsid w:val="00C065D1"/>
    <w:rsid w:val="00C0679F"/>
    <w:rsid w:val="00C20A3B"/>
    <w:rsid w:val="00C228C4"/>
    <w:rsid w:val="00C22EFC"/>
    <w:rsid w:val="00C246C7"/>
    <w:rsid w:val="00C26FD2"/>
    <w:rsid w:val="00C277CF"/>
    <w:rsid w:val="00C27F03"/>
    <w:rsid w:val="00C34088"/>
    <w:rsid w:val="00C42727"/>
    <w:rsid w:val="00C42BE6"/>
    <w:rsid w:val="00C438AA"/>
    <w:rsid w:val="00C46480"/>
    <w:rsid w:val="00C4728B"/>
    <w:rsid w:val="00C478A0"/>
    <w:rsid w:val="00C50372"/>
    <w:rsid w:val="00C53B2E"/>
    <w:rsid w:val="00C55074"/>
    <w:rsid w:val="00C5779B"/>
    <w:rsid w:val="00C62D19"/>
    <w:rsid w:val="00C6384D"/>
    <w:rsid w:val="00C74A1F"/>
    <w:rsid w:val="00C81069"/>
    <w:rsid w:val="00C826F1"/>
    <w:rsid w:val="00C827D1"/>
    <w:rsid w:val="00C83252"/>
    <w:rsid w:val="00C85183"/>
    <w:rsid w:val="00C85269"/>
    <w:rsid w:val="00C85535"/>
    <w:rsid w:val="00C861F1"/>
    <w:rsid w:val="00C87591"/>
    <w:rsid w:val="00C87BCC"/>
    <w:rsid w:val="00C87F75"/>
    <w:rsid w:val="00C914C0"/>
    <w:rsid w:val="00C916E6"/>
    <w:rsid w:val="00C92C60"/>
    <w:rsid w:val="00C94370"/>
    <w:rsid w:val="00C95E3C"/>
    <w:rsid w:val="00C967EC"/>
    <w:rsid w:val="00CA02CC"/>
    <w:rsid w:val="00CA3043"/>
    <w:rsid w:val="00CA5526"/>
    <w:rsid w:val="00CA589F"/>
    <w:rsid w:val="00CB0741"/>
    <w:rsid w:val="00CB0B82"/>
    <w:rsid w:val="00CB13CB"/>
    <w:rsid w:val="00CB1874"/>
    <w:rsid w:val="00CB22B9"/>
    <w:rsid w:val="00CB674F"/>
    <w:rsid w:val="00CC0558"/>
    <w:rsid w:val="00CC0959"/>
    <w:rsid w:val="00CC0CD1"/>
    <w:rsid w:val="00CC3E85"/>
    <w:rsid w:val="00CC7C24"/>
    <w:rsid w:val="00CD1CFD"/>
    <w:rsid w:val="00CD295A"/>
    <w:rsid w:val="00CD6EC2"/>
    <w:rsid w:val="00CE00FB"/>
    <w:rsid w:val="00CE2EAF"/>
    <w:rsid w:val="00CE37C8"/>
    <w:rsid w:val="00CE5CD3"/>
    <w:rsid w:val="00CE75D3"/>
    <w:rsid w:val="00CF14A2"/>
    <w:rsid w:val="00CF1826"/>
    <w:rsid w:val="00CF1FBB"/>
    <w:rsid w:val="00CF29AA"/>
    <w:rsid w:val="00CF3DAD"/>
    <w:rsid w:val="00CF5600"/>
    <w:rsid w:val="00CF58A7"/>
    <w:rsid w:val="00CF5D54"/>
    <w:rsid w:val="00CF6ED4"/>
    <w:rsid w:val="00D00FB0"/>
    <w:rsid w:val="00D011C5"/>
    <w:rsid w:val="00D0304C"/>
    <w:rsid w:val="00D046F7"/>
    <w:rsid w:val="00D0598F"/>
    <w:rsid w:val="00D07FA8"/>
    <w:rsid w:val="00D117B8"/>
    <w:rsid w:val="00D11B78"/>
    <w:rsid w:val="00D1434E"/>
    <w:rsid w:val="00D148FC"/>
    <w:rsid w:val="00D160D7"/>
    <w:rsid w:val="00D16D8C"/>
    <w:rsid w:val="00D175B9"/>
    <w:rsid w:val="00D22B91"/>
    <w:rsid w:val="00D247BB"/>
    <w:rsid w:val="00D25852"/>
    <w:rsid w:val="00D26350"/>
    <w:rsid w:val="00D26D6E"/>
    <w:rsid w:val="00D34077"/>
    <w:rsid w:val="00D3605A"/>
    <w:rsid w:val="00D36BCE"/>
    <w:rsid w:val="00D412CC"/>
    <w:rsid w:val="00D41CBA"/>
    <w:rsid w:val="00D43653"/>
    <w:rsid w:val="00D43DE4"/>
    <w:rsid w:val="00D44F23"/>
    <w:rsid w:val="00D46666"/>
    <w:rsid w:val="00D57CF3"/>
    <w:rsid w:val="00D615EF"/>
    <w:rsid w:val="00D622AA"/>
    <w:rsid w:val="00D622DB"/>
    <w:rsid w:val="00D66315"/>
    <w:rsid w:val="00D72C20"/>
    <w:rsid w:val="00D74EEC"/>
    <w:rsid w:val="00D808EE"/>
    <w:rsid w:val="00D8098C"/>
    <w:rsid w:val="00D81036"/>
    <w:rsid w:val="00D825D0"/>
    <w:rsid w:val="00D83719"/>
    <w:rsid w:val="00D83AB8"/>
    <w:rsid w:val="00D84F08"/>
    <w:rsid w:val="00D8516F"/>
    <w:rsid w:val="00D85DD1"/>
    <w:rsid w:val="00D868D7"/>
    <w:rsid w:val="00D874C5"/>
    <w:rsid w:val="00D96566"/>
    <w:rsid w:val="00D97379"/>
    <w:rsid w:val="00DA4D53"/>
    <w:rsid w:val="00DA5613"/>
    <w:rsid w:val="00DA77AE"/>
    <w:rsid w:val="00DB21FA"/>
    <w:rsid w:val="00DB22BB"/>
    <w:rsid w:val="00DB4619"/>
    <w:rsid w:val="00DB48CC"/>
    <w:rsid w:val="00DB5EB4"/>
    <w:rsid w:val="00DB749A"/>
    <w:rsid w:val="00DB7ADA"/>
    <w:rsid w:val="00DB7E99"/>
    <w:rsid w:val="00DC2B3E"/>
    <w:rsid w:val="00DC4B32"/>
    <w:rsid w:val="00DC5333"/>
    <w:rsid w:val="00DE0243"/>
    <w:rsid w:val="00DE14F0"/>
    <w:rsid w:val="00DF0B40"/>
    <w:rsid w:val="00DF1515"/>
    <w:rsid w:val="00DF42D2"/>
    <w:rsid w:val="00DF4615"/>
    <w:rsid w:val="00DF51FC"/>
    <w:rsid w:val="00DF765B"/>
    <w:rsid w:val="00DF78F0"/>
    <w:rsid w:val="00E024EF"/>
    <w:rsid w:val="00E03828"/>
    <w:rsid w:val="00E04111"/>
    <w:rsid w:val="00E06DFE"/>
    <w:rsid w:val="00E108F8"/>
    <w:rsid w:val="00E1102F"/>
    <w:rsid w:val="00E11212"/>
    <w:rsid w:val="00E114EF"/>
    <w:rsid w:val="00E116F5"/>
    <w:rsid w:val="00E1270F"/>
    <w:rsid w:val="00E12791"/>
    <w:rsid w:val="00E12C86"/>
    <w:rsid w:val="00E14F00"/>
    <w:rsid w:val="00E17F93"/>
    <w:rsid w:val="00E21A6E"/>
    <w:rsid w:val="00E2209C"/>
    <w:rsid w:val="00E222D7"/>
    <w:rsid w:val="00E267D2"/>
    <w:rsid w:val="00E26F45"/>
    <w:rsid w:val="00E2761C"/>
    <w:rsid w:val="00E27DAD"/>
    <w:rsid w:val="00E3103C"/>
    <w:rsid w:val="00E33CDC"/>
    <w:rsid w:val="00E360C6"/>
    <w:rsid w:val="00E375D5"/>
    <w:rsid w:val="00E41FFB"/>
    <w:rsid w:val="00E4395C"/>
    <w:rsid w:val="00E46DF3"/>
    <w:rsid w:val="00E518DC"/>
    <w:rsid w:val="00E52400"/>
    <w:rsid w:val="00E52444"/>
    <w:rsid w:val="00E524F2"/>
    <w:rsid w:val="00E53BA3"/>
    <w:rsid w:val="00E5643C"/>
    <w:rsid w:val="00E60EB7"/>
    <w:rsid w:val="00E635E7"/>
    <w:rsid w:val="00E655E5"/>
    <w:rsid w:val="00E66FDC"/>
    <w:rsid w:val="00E70E60"/>
    <w:rsid w:val="00E71697"/>
    <w:rsid w:val="00E74411"/>
    <w:rsid w:val="00E75DE8"/>
    <w:rsid w:val="00E75E07"/>
    <w:rsid w:val="00E7644B"/>
    <w:rsid w:val="00E77FD4"/>
    <w:rsid w:val="00E80C61"/>
    <w:rsid w:val="00E829EE"/>
    <w:rsid w:val="00E82AB1"/>
    <w:rsid w:val="00E83555"/>
    <w:rsid w:val="00E8555E"/>
    <w:rsid w:val="00E85B66"/>
    <w:rsid w:val="00E86C13"/>
    <w:rsid w:val="00E8772D"/>
    <w:rsid w:val="00E87DBA"/>
    <w:rsid w:val="00E903AC"/>
    <w:rsid w:val="00E91874"/>
    <w:rsid w:val="00E91B15"/>
    <w:rsid w:val="00E931D1"/>
    <w:rsid w:val="00E9326E"/>
    <w:rsid w:val="00E97B0C"/>
    <w:rsid w:val="00EA3DB9"/>
    <w:rsid w:val="00EA6293"/>
    <w:rsid w:val="00EB00DE"/>
    <w:rsid w:val="00EB5E5C"/>
    <w:rsid w:val="00EC299A"/>
    <w:rsid w:val="00EC40C0"/>
    <w:rsid w:val="00EC4C51"/>
    <w:rsid w:val="00EC4D85"/>
    <w:rsid w:val="00ED03EB"/>
    <w:rsid w:val="00ED1636"/>
    <w:rsid w:val="00ED48D2"/>
    <w:rsid w:val="00EE3B22"/>
    <w:rsid w:val="00EE4FEF"/>
    <w:rsid w:val="00EE665B"/>
    <w:rsid w:val="00EE7B62"/>
    <w:rsid w:val="00EF0D85"/>
    <w:rsid w:val="00EF25AC"/>
    <w:rsid w:val="00EF5B86"/>
    <w:rsid w:val="00EF6364"/>
    <w:rsid w:val="00F10AC8"/>
    <w:rsid w:val="00F126FA"/>
    <w:rsid w:val="00F13333"/>
    <w:rsid w:val="00F13E8B"/>
    <w:rsid w:val="00F17A8E"/>
    <w:rsid w:val="00F20D12"/>
    <w:rsid w:val="00F21614"/>
    <w:rsid w:val="00F23DC6"/>
    <w:rsid w:val="00F25B5E"/>
    <w:rsid w:val="00F26499"/>
    <w:rsid w:val="00F26BBC"/>
    <w:rsid w:val="00F31350"/>
    <w:rsid w:val="00F33207"/>
    <w:rsid w:val="00F33C37"/>
    <w:rsid w:val="00F3609F"/>
    <w:rsid w:val="00F37BD1"/>
    <w:rsid w:val="00F43FEF"/>
    <w:rsid w:val="00F45C78"/>
    <w:rsid w:val="00F4660A"/>
    <w:rsid w:val="00F471AA"/>
    <w:rsid w:val="00F50B93"/>
    <w:rsid w:val="00F53208"/>
    <w:rsid w:val="00F568C3"/>
    <w:rsid w:val="00F56CFE"/>
    <w:rsid w:val="00F620FB"/>
    <w:rsid w:val="00F630C1"/>
    <w:rsid w:val="00F665D8"/>
    <w:rsid w:val="00F67874"/>
    <w:rsid w:val="00F70045"/>
    <w:rsid w:val="00F7010D"/>
    <w:rsid w:val="00F70DEE"/>
    <w:rsid w:val="00F71FA3"/>
    <w:rsid w:val="00F72578"/>
    <w:rsid w:val="00F72F98"/>
    <w:rsid w:val="00F75C19"/>
    <w:rsid w:val="00F75C65"/>
    <w:rsid w:val="00F76876"/>
    <w:rsid w:val="00F82AD3"/>
    <w:rsid w:val="00F84C02"/>
    <w:rsid w:val="00F918C1"/>
    <w:rsid w:val="00F92B56"/>
    <w:rsid w:val="00F9460A"/>
    <w:rsid w:val="00F9759A"/>
    <w:rsid w:val="00FA20B4"/>
    <w:rsid w:val="00FA26DA"/>
    <w:rsid w:val="00FA3BBC"/>
    <w:rsid w:val="00FA575C"/>
    <w:rsid w:val="00FA64BC"/>
    <w:rsid w:val="00FA71E2"/>
    <w:rsid w:val="00FB1D26"/>
    <w:rsid w:val="00FB2578"/>
    <w:rsid w:val="00FB436A"/>
    <w:rsid w:val="00FB4D61"/>
    <w:rsid w:val="00FB6032"/>
    <w:rsid w:val="00FC01C0"/>
    <w:rsid w:val="00FC01D4"/>
    <w:rsid w:val="00FC03FE"/>
    <w:rsid w:val="00FC3E48"/>
    <w:rsid w:val="00FC44F9"/>
    <w:rsid w:val="00FC6B70"/>
    <w:rsid w:val="00FC6F33"/>
    <w:rsid w:val="00FD0AF2"/>
    <w:rsid w:val="00FD50F5"/>
    <w:rsid w:val="00FD5BF6"/>
    <w:rsid w:val="00FD5E9B"/>
    <w:rsid w:val="00FD6859"/>
    <w:rsid w:val="00FD68DE"/>
    <w:rsid w:val="00FD6AA3"/>
    <w:rsid w:val="00FD7A5F"/>
    <w:rsid w:val="00FE08D7"/>
    <w:rsid w:val="00FE16EF"/>
    <w:rsid w:val="00FE175A"/>
    <w:rsid w:val="00FE3B9A"/>
    <w:rsid w:val="00FE6877"/>
    <w:rsid w:val="00FF1B6C"/>
    <w:rsid w:val="00FF23CC"/>
    <w:rsid w:val="00FF40F2"/>
    <w:rsid w:val="00FF5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B327"/>
  <w15:docId w15:val="{8F7A47FD-23EC-47B7-AE93-18842A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2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Маркеры 2"/>
    <w:basedOn w:val="a"/>
    <w:link w:val="a5"/>
    <w:uiPriority w:val="34"/>
    <w:qFormat/>
    <w:rsid w:val="00A67BA3"/>
    <w:pPr>
      <w:spacing w:after="0" w:line="240" w:lineRule="auto"/>
      <w:ind w:left="720" w:firstLine="539"/>
      <w:contextualSpacing/>
      <w:jc w:val="both"/>
    </w:pPr>
    <w:rPr>
      <w:rFonts w:ascii="Times New Roman" w:eastAsia="Calibri" w:hAnsi="Times New Roman" w:cs="Times New Roman"/>
      <w:sz w:val="28"/>
      <w:szCs w:val="28"/>
    </w:rPr>
  </w:style>
  <w:style w:type="character" w:customStyle="1" w:styleId="a5">
    <w:name w:val="Абзац списка Знак"/>
    <w:aliases w:val="Маркеры 2 Знак"/>
    <w:link w:val="a4"/>
    <w:uiPriority w:val="34"/>
    <w:locked/>
    <w:rsid w:val="00A67BA3"/>
    <w:rPr>
      <w:rFonts w:ascii="Times New Roman" w:eastAsia="Calibri" w:hAnsi="Times New Roman" w:cs="Times New Roman"/>
      <w:sz w:val="28"/>
      <w:szCs w:val="28"/>
    </w:rPr>
  </w:style>
  <w:style w:type="paragraph" w:styleId="a6">
    <w:name w:val="Balloon Text"/>
    <w:basedOn w:val="a"/>
    <w:link w:val="a7"/>
    <w:uiPriority w:val="99"/>
    <w:semiHidden/>
    <w:unhideWhenUsed/>
    <w:rsid w:val="00CD29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95A"/>
    <w:rPr>
      <w:rFonts w:ascii="Tahoma" w:hAnsi="Tahoma" w:cs="Tahoma"/>
      <w:sz w:val="16"/>
      <w:szCs w:val="16"/>
    </w:rPr>
  </w:style>
  <w:style w:type="paragraph" w:styleId="a8">
    <w:name w:val="header"/>
    <w:basedOn w:val="a"/>
    <w:link w:val="a9"/>
    <w:uiPriority w:val="99"/>
    <w:unhideWhenUsed/>
    <w:rsid w:val="003E61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111"/>
  </w:style>
  <w:style w:type="paragraph" w:styleId="aa">
    <w:name w:val="footer"/>
    <w:basedOn w:val="a"/>
    <w:link w:val="ab"/>
    <w:uiPriority w:val="99"/>
    <w:unhideWhenUsed/>
    <w:rsid w:val="003E61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111"/>
  </w:style>
  <w:style w:type="table" w:styleId="ac">
    <w:name w:val="Table Grid"/>
    <w:basedOn w:val="a1"/>
    <w:rsid w:val="00D4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rsid w:val="0011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E4D5B"/>
    <w:rPr>
      <w:b/>
      <w:bCs/>
    </w:rPr>
  </w:style>
  <w:style w:type="paragraph" w:styleId="ae">
    <w:name w:val="No Spacing"/>
    <w:link w:val="af"/>
    <w:uiPriority w:val="1"/>
    <w:qFormat/>
    <w:rsid w:val="00D36BCE"/>
    <w:pPr>
      <w:spacing w:after="0" w:line="240" w:lineRule="auto"/>
    </w:pPr>
  </w:style>
  <w:style w:type="character" w:customStyle="1" w:styleId="af">
    <w:name w:val="Без интервала Знак"/>
    <w:link w:val="ae"/>
    <w:rsid w:val="00D3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83785">
      <w:bodyDiv w:val="1"/>
      <w:marLeft w:val="0"/>
      <w:marRight w:val="0"/>
      <w:marTop w:val="0"/>
      <w:marBottom w:val="0"/>
      <w:divBdr>
        <w:top w:val="none" w:sz="0" w:space="0" w:color="auto"/>
        <w:left w:val="none" w:sz="0" w:space="0" w:color="auto"/>
        <w:bottom w:val="none" w:sz="0" w:space="0" w:color="auto"/>
        <w:right w:val="none" w:sz="0" w:space="0" w:color="auto"/>
      </w:divBdr>
    </w:div>
    <w:div w:id="414477021">
      <w:bodyDiv w:val="1"/>
      <w:marLeft w:val="0"/>
      <w:marRight w:val="0"/>
      <w:marTop w:val="0"/>
      <w:marBottom w:val="0"/>
      <w:divBdr>
        <w:top w:val="none" w:sz="0" w:space="0" w:color="auto"/>
        <w:left w:val="none" w:sz="0" w:space="0" w:color="auto"/>
        <w:bottom w:val="none" w:sz="0" w:space="0" w:color="auto"/>
        <w:right w:val="none" w:sz="0" w:space="0" w:color="auto"/>
      </w:divBdr>
    </w:div>
    <w:div w:id="617489448">
      <w:bodyDiv w:val="1"/>
      <w:marLeft w:val="0"/>
      <w:marRight w:val="0"/>
      <w:marTop w:val="0"/>
      <w:marBottom w:val="0"/>
      <w:divBdr>
        <w:top w:val="none" w:sz="0" w:space="0" w:color="auto"/>
        <w:left w:val="none" w:sz="0" w:space="0" w:color="auto"/>
        <w:bottom w:val="none" w:sz="0" w:space="0" w:color="auto"/>
        <w:right w:val="none" w:sz="0" w:space="0" w:color="auto"/>
      </w:divBdr>
    </w:div>
    <w:div w:id="820464296">
      <w:bodyDiv w:val="1"/>
      <w:marLeft w:val="0"/>
      <w:marRight w:val="0"/>
      <w:marTop w:val="0"/>
      <w:marBottom w:val="0"/>
      <w:divBdr>
        <w:top w:val="none" w:sz="0" w:space="0" w:color="auto"/>
        <w:left w:val="none" w:sz="0" w:space="0" w:color="auto"/>
        <w:bottom w:val="none" w:sz="0" w:space="0" w:color="auto"/>
        <w:right w:val="none" w:sz="0" w:space="0" w:color="auto"/>
      </w:divBdr>
    </w:div>
    <w:div w:id="829246920">
      <w:bodyDiv w:val="1"/>
      <w:marLeft w:val="0"/>
      <w:marRight w:val="0"/>
      <w:marTop w:val="0"/>
      <w:marBottom w:val="0"/>
      <w:divBdr>
        <w:top w:val="none" w:sz="0" w:space="0" w:color="auto"/>
        <w:left w:val="none" w:sz="0" w:space="0" w:color="auto"/>
        <w:bottom w:val="none" w:sz="0" w:space="0" w:color="auto"/>
        <w:right w:val="none" w:sz="0" w:space="0" w:color="auto"/>
      </w:divBdr>
    </w:div>
    <w:div w:id="1149832582">
      <w:bodyDiv w:val="1"/>
      <w:marLeft w:val="0"/>
      <w:marRight w:val="0"/>
      <w:marTop w:val="0"/>
      <w:marBottom w:val="0"/>
      <w:divBdr>
        <w:top w:val="none" w:sz="0" w:space="0" w:color="auto"/>
        <w:left w:val="none" w:sz="0" w:space="0" w:color="auto"/>
        <w:bottom w:val="none" w:sz="0" w:space="0" w:color="auto"/>
        <w:right w:val="none" w:sz="0" w:space="0" w:color="auto"/>
      </w:divBdr>
    </w:div>
    <w:div w:id="1421367657">
      <w:bodyDiv w:val="1"/>
      <w:marLeft w:val="0"/>
      <w:marRight w:val="0"/>
      <w:marTop w:val="0"/>
      <w:marBottom w:val="0"/>
      <w:divBdr>
        <w:top w:val="none" w:sz="0" w:space="0" w:color="auto"/>
        <w:left w:val="none" w:sz="0" w:space="0" w:color="auto"/>
        <w:bottom w:val="none" w:sz="0" w:space="0" w:color="auto"/>
        <w:right w:val="none" w:sz="0" w:space="0" w:color="auto"/>
      </w:divBdr>
    </w:div>
    <w:div w:id="1482187566">
      <w:bodyDiv w:val="1"/>
      <w:marLeft w:val="0"/>
      <w:marRight w:val="0"/>
      <w:marTop w:val="0"/>
      <w:marBottom w:val="0"/>
      <w:divBdr>
        <w:top w:val="none" w:sz="0" w:space="0" w:color="auto"/>
        <w:left w:val="none" w:sz="0" w:space="0" w:color="auto"/>
        <w:bottom w:val="none" w:sz="0" w:space="0" w:color="auto"/>
        <w:right w:val="none" w:sz="0" w:space="0" w:color="auto"/>
      </w:divBdr>
    </w:div>
    <w:div w:id="1810245434">
      <w:bodyDiv w:val="1"/>
      <w:marLeft w:val="0"/>
      <w:marRight w:val="0"/>
      <w:marTop w:val="0"/>
      <w:marBottom w:val="0"/>
      <w:divBdr>
        <w:top w:val="none" w:sz="0" w:space="0" w:color="auto"/>
        <w:left w:val="none" w:sz="0" w:space="0" w:color="auto"/>
        <w:bottom w:val="none" w:sz="0" w:space="0" w:color="auto"/>
        <w:right w:val="none" w:sz="0" w:space="0" w:color="auto"/>
      </w:divBdr>
    </w:div>
    <w:div w:id="2037652249">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Объем средств областного бюджета</c:v>
                </c:pt>
              </c:strCache>
            </c:strRef>
          </c:tx>
          <c:spPr>
            <a:solidFill>
              <a:srgbClr val="4F81BD"/>
            </a:solidFill>
            <a:ln w="25387">
              <a:noFill/>
            </a:ln>
          </c:spPr>
          <c:invertIfNegative val="0"/>
          <c:dLbls>
            <c:dLbl>
              <c:idx val="0"/>
              <c:layout>
                <c:manualLayout>
                  <c:x val="-1.1750247100995898E-2"/>
                  <c:y val="-2.4867889337892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72-4D9B-8D72-A4F86E19C8AA}"/>
                </c:ext>
              </c:extLst>
            </c:dLbl>
            <c:dLbl>
              <c:idx val="1"/>
              <c:layout>
                <c:manualLayout>
                  <c:x val="-8.8299217984822934E-3"/>
                  <c:y val="-3.4845885172031459E-2"/>
                </c:manualLayout>
              </c:layout>
              <c:tx>
                <c:rich>
                  <a:bodyPr/>
                  <a:lstStyle/>
                  <a:p>
                    <a:r>
                      <a:rPr lang="en-US"/>
                      <a:t>14 461 541,7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B72-4D9B-8D72-A4F86E19C8AA}"/>
                </c:ext>
              </c:extLst>
            </c:dLbl>
            <c:spPr>
              <a:noFill/>
              <a:ln w="25387">
                <a:noFill/>
              </a:ln>
            </c:spPr>
            <c:txPr>
              <a:bodyPr rot="0" spcFirstLastPara="1" vertOverflow="ellipsis" vert="horz" wrap="square" lIns="38099" tIns="19049" rIns="38099" bIns="19049" anchor="ctr" anchorCtr="1">
                <a:spAutoFit/>
              </a:bodyPr>
              <a:lstStyle/>
              <a:p>
                <a:pPr>
                  <a:defRPr sz="1000" b="0" i="0" u="none" strike="noStrike">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Лист1!$A$2:$A$4</c:f>
              <c:strCache>
                <c:ptCount val="3"/>
                <c:pt idx="0">
                  <c:v>2023 г.</c:v>
                </c:pt>
                <c:pt idx="1">
                  <c:v>2024 г.</c:v>
                </c:pt>
                <c:pt idx="2">
                  <c:v>2025 г.</c:v>
                </c:pt>
              </c:strCache>
            </c:strRef>
          </c:cat>
          <c:val>
            <c:numRef>
              <c:f>Лист1!$B$2:$B$4</c:f>
              <c:numCache>
                <c:formatCode>#,##0.0</c:formatCode>
                <c:ptCount val="3"/>
                <c:pt idx="0">
                  <c:v>3249758.39</c:v>
                </c:pt>
                <c:pt idx="1">
                  <c:v>2733011.29</c:v>
                </c:pt>
                <c:pt idx="2">
                  <c:v>4107227.77</c:v>
                </c:pt>
              </c:numCache>
            </c:numRef>
          </c:val>
          <c:extLst>
            <c:ext xmlns:c16="http://schemas.microsoft.com/office/drawing/2014/chart" uri="{C3380CC4-5D6E-409C-BE32-E72D297353CC}">
              <c16:uniqueId val="{00000002-FB72-4D9B-8D72-A4F86E19C8AA}"/>
            </c:ext>
          </c:extLst>
        </c:ser>
        <c:ser>
          <c:idx val="1"/>
          <c:order val="1"/>
          <c:tx>
            <c:strRef>
              <c:f>Лист1!$C$1</c:f>
              <c:strCache>
                <c:ptCount val="1"/>
                <c:pt idx="0">
                  <c:v>Исполнение областного бюджета</c:v>
                </c:pt>
              </c:strCache>
            </c:strRef>
          </c:tx>
          <c:spPr>
            <a:solidFill>
              <a:srgbClr val="C0504D"/>
            </a:solidFill>
            <a:ln w="25387">
              <a:noFill/>
            </a:ln>
          </c:spPr>
          <c:invertIfNegative val="0"/>
          <c:dLbls>
            <c:dLbl>
              <c:idx val="0"/>
              <c:layout>
                <c:manualLayout>
                  <c:x val="3.9731506027827844E-2"/>
                  <c:y val="3.108486167236553E-2"/>
                </c:manualLayout>
              </c:layout>
              <c:spPr>
                <a:noFill/>
                <a:ln w="25387">
                  <a:noFill/>
                </a:ln>
              </c:spPr>
              <c:txPr>
                <a:bodyPr rot="0" spcFirstLastPara="1" vertOverflow="ellipsis" vert="horz" wrap="square" lIns="38099" tIns="19049" rIns="38099" bIns="19049" anchor="ctr" anchorCtr="1">
                  <a:spAutoFit/>
                </a:bodyPr>
                <a:lstStyle/>
                <a:p>
                  <a:pPr>
                    <a:defRPr sz="1000" b="0" i="0" u="none" strike="noStrike">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FB72-4D9B-8D72-A4F86E19C8AA}"/>
                </c:ext>
              </c:extLst>
            </c:dLbl>
            <c:dLbl>
              <c:idx val="1"/>
              <c:layout>
                <c:manualLayout>
                  <c:x val="3.7981285858820719E-2"/>
                  <c:y val="2.5544902939355147E-2"/>
                </c:manualLayout>
              </c:layout>
              <c:tx>
                <c:rich>
                  <a:bodyPr rot="0" spcFirstLastPara="1" vertOverflow="ellipsis" vert="horz" wrap="square" lIns="38099" tIns="19049" rIns="38099" bIns="19049" anchor="ctr" anchorCtr="1">
                    <a:noAutofit/>
                  </a:bodyPr>
                  <a:lstStyle/>
                  <a:p>
                    <a:pPr>
                      <a:defRPr sz="1000" b="0" i="0" u="none" strike="noStrike">
                        <a:solidFill>
                          <a:schemeClr val="tx1">
                            <a:lumMod val="75000"/>
                            <a:lumOff val="25000"/>
                          </a:schemeClr>
                        </a:solidFill>
                        <a:latin typeface="+mn-lt"/>
                        <a:ea typeface="+mn-ea"/>
                        <a:cs typeface="+mn-cs"/>
                      </a:defRPr>
                    </a:pPr>
                    <a:r>
                      <a:rPr lang="en-US"/>
                      <a:t>13 327 381,3</a:t>
                    </a:r>
                  </a:p>
                </c:rich>
              </c:tx>
              <c:spPr>
                <a:noFill/>
                <a:ln w="25387">
                  <a:noFill/>
                </a:ln>
              </c:spPr>
              <c:dLblPos val="outEnd"/>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4-FB72-4D9B-8D72-A4F86E19C8AA}"/>
                </c:ext>
              </c:extLst>
            </c:dLbl>
            <c:dLbl>
              <c:idx val="2"/>
              <c:layout>
                <c:manualLayout>
                  <c:x val="2.0522175350587164E-2"/>
                  <c:y val="6.2169723344731118E-3"/>
                </c:manualLayout>
              </c:layout>
              <c:spPr>
                <a:noFill/>
                <a:ln w="25387">
                  <a:noFill/>
                </a:ln>
              </c:spPr>
              <c:txPr>
                <a:bodyPr rot="0" spcFirstLastPara="1" vertOverflow="ellipsis" vert="horz" wrap="square" lIns="38099" tIns="19049" rIns="38099" bIns="19049" anchor="ctr" anchorCtr="1">
                  <a:spAutoFit/>
                </a:bodyPr>
                <a:lstStyle/>
                <a:p>
                  <a:pPr>
                    <a:defRPr sz="1000" b="0" i="0" u="none" strike="noStrike">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FB72-4D9B-8D72-A4F86E19C8AA}"/>
                </c:ext>
              </c:extLst>
            </c:dLbl>
            <c:spPr>
              <a:noFill/>
              <a:ln w="25387">
                <a:noFill/>
              </a:ln>
            </c:spPr>
            <c:txPr>
              <a:bodyPr rot="0" spcFirstLastPara="1" vertOverflow="ellipsis" vert="horz" wrap="square" lIns="38099" tIns="19049" rIns="38099" bIns="19049" anchor="ctr" anchorCtr="1">
                <a:spAutoFit/>
              </a:bodyPr>
              <a:lstStyle/>
              <a:p>
                <a:pPr>
                  <a:defRPr sz="1000" b="0" i="0" u="none" strike="noStrike">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Лист1!$C$2:$C$4</c:f>
              <c:numCache>
                <c:formatCode>#,##0.0</c:formatCode>
                <c:ptCount val="3"/>
                <c:pt idx="0">
                  <c:v>3245245.733</c:v>
                </c:pt>
                <c:pt idx="1">
                  <c:v>2655245.85</c:v>
                </c:pt>
                <c:pt idx="2">
                  <c:v>3406463.6</c:v>
                </c:pt>
              </c:numCache>
            </c:numRef>
          </c:val>
          <c:extLst>
            <c:ext xmlns:c16="http://schemas.microsoft.com/office/drawing/2014/chart" uri="{C3380CC4-5D6E-409C-BE32-E72D297353CC}">
              <c16:uniqueId val="{00000006-FB72-4D9B-8D72-A4F86E19C8AA}"/>
            </c:ext>
          </c:extLst>
        </c:ser>
        <c:dLbls>
          <c:showLegendKey val="0"/>
          <c:showVal val="0"/>
          <c:showCatName val="0"/>
          <c:showSerName val="0"/>
          <c:showPercent val="0"/>
          <c:showBubbleSize val="0"/>
        </c:dLbls>
        <c:gapWidth val="219"/>
        <c:overlap val="-26"/>
        <c:axId val="1001505760"/>
        <c:axId val="1"/>
      </c:barChart>
      <c:catAx>
        <c:axId val="1001505760"/>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l"/>
        <c:majorGridlines>
          <c:spPr>
            <a:ln w="9520" cap="flat" cmpd="sng" algn="ctr">
              <a:solidFill>
                <a:schemeClr val="tx1">
                  <a:lumMod val="15000"/>
                  <a:lumOff val="85000"/>
                </a:schemeClr>
              </a:solidFill>
              <a:round/>
            </a:ln>
            <a:effectLst/>
          </c:spPr>
        </c:majorGridlines>
        <c:minorGridlines>
          <c:spPr>
            <a:ln w="952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inorGridlines>
        <c:numFmt formatCode="#,##0.0" sourceLinked="1"/>
        <c:majorTickMark val="out"/>
        <c:minorTickMark val="none"/>
        <c:tickLblPos val="nextTo"/>
        <c:crossAx val="1001505760"/>
        <c:crosses val="autoZero"/>
        <c:crossBetween val="between"/>
        <c:majorUnit val="8625.1783169999999"/>
      </c:valAx>
      <c:spPr>
        <a:noFill/>
        <a:ln w="25387">
          <a:noFill/>
        </a:ln>
      </c:spPr>
    </c:plotArea>
    <c:legend>
      <c:legendPos val="b"/>
      <c:overlay val="0"/>
      <c:spPr>
        <a:noFill/>
        <a:ln w="25387">
          <a:noFill/>
        </a:ln>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5994-AC2B-4495-9626-0E2E7CC5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Владиславович Шиенков</dc:creator>
  <cp:lastModifiedBy>Романова Дарья Михайловна</cp:lastModifiedBy>
  <cp:revision>8</cp:revision>
  <cp:lastPrinted>2023-04-03T01:16:00Z</cp:lastPrinted>
  <dcterms:created xsi:type="dcterms:W3CDTF">2026-02-04T08:15:00Z</dcterms:created>
  <dcterms:modified xsi:type="dcterms:W3CDTF">2026-02-09T03:12:00Z</dcterms:modified>
</cp:coreProperties>
</file>