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94" w:rsidRDefault="00022309">
      <w:pPr>
        <w:spacing w:after="0" w:line="240" w:lineRule="auto"/>
        <w:ind w:left="5940" w:right="-6"/>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Проект</w:t>
      </w:r>
    </w:p>
    <w:p w:rsidR="00527194" w:rsidRDefault="00022309">
      <w:pPr>
        <w:spacing w:after="0" w:line="240" w:lineRule="auto"/>
        <w:ind w:left="5940" w:right="-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вносится Губернатором Иркутской области</w:t>
      </w:r>
    </w:p>
    <w:p w:rsidR="00527194" w:rsidRDefault="00527194">
      <w:pPr>
        <w:pStyle w:val="Bodytext30"/>
        <w:shd w:val="clear" w:color="auto" w:fill="auto"/>
        <w:spacing w:before="0" w:line="240" w:lineRule="auto"/>
        <w:rPr>
          <w:rFonts w:ascii="Times New Roman" w:hAnsi="Times New Roman" w:cs="Times New Roman"/>
          <w:caps/>
        </w:rPr>
      </w:pPr>
    </w:p>
    <w:p w:rsidR="00C17204" w:rsidRDefault="00C17204">
      <w:pPr>
        <w:pStyle w:val="Bodytext30"/>
        <w:shd w:val="clear" w:color="auto" w:fill="auto"/>
        <w:spacing w:before="0" w:line="240" w:lineRule="auto"/>
        <w:rPr>
          <w:rFonts w:ascii="Times New Roman" w:hAnsi="Times New Roman" w:cs="Times New Roman"/>
          <w:caps/>
        </w:rPr>
      </w:pPr>
    </w:p>
    <w:p w:rsidR="00527194" w:rsidRDefault="00022309">
      <w:pPr>
        <w:pStyle w:val="Bodytext30"/>
        <w:shd w:val="clear" w:color="auto" w:fill="auto"/>
        <w:spacing w:before="0" w:line="240" w:lineRule="auto"/>
        <w:rPr>
          <w:rFonts w:ascii="Times New Roman" w:hAnsi="Times New Roman" w:cs="Times New Roman"/>
          <w:caps/>
        </w:rPr>
      </w:pPr>
      <w:r>
        <w:rPr>
          <w:rFonts w:ascii="Times New Roman" w:hAnsi="Times New Roman" w:cs="Times New Roman"/>
          <w:caps/>
        </w:rPr>
        <w:t xml:space="preserve">Закон </w:t>
      </w:r>
      <w:bookmarkStart w:id="1" w:name="bookmark0"/>
    </w:p>
    <w:p w:rsidR="00527194" w:rsidRDefault="00022309">
      <w:pPr>
        <w:pStyle w:val="Bodytext30"/>
        <w:shd w:val="clear" w:color="auto" w:fill="auto"/>
        <w:spacing w:before="0" w:line="240" w:lineRule="auto"/>
        <w:rPr>
          <w:rFonts w:ascii="Times New Roman" w:hAnsi="Times New Roman" w:cs="Times New Roman"/>
          <w:caps/>
        </w:rPr>
      </w:pPr>
      <w:r>
        <w:rPr>
          <w:rFonts w:ascii="Times New Roman" w:hAnsi="Times New Roman" w:cs="Times New Roman"/>
          <w:caps/>
        </w:rPr>
        <w:t>Иркутской области</w:t>
      </w:r>
      <w:bookmarkEnd w:id="1"/>
      <w:r>
        <w:rPr>
          <w:rFonts w:ascii="Times New Roman" w:hAnsi="Times New Roman" w:cs="Times New Roman"/>
          <w:caps/>
        </w:rPr>
        <w:t xml:space="preserve"> </w:t>
      </w:r>
    </w:p>
    <w:p w:rsidR="00527194" w:rsidRDefault="00527194">
      <w:pPr>
        <w:pStyle w:val="Bodytext30"/>
        <w:shd w:val="clear" w:color="auto" w:fill="auto"/>
        <w:spacing w:before="0" w:line="240" w:lineRule="auto"/>
        <w:rPr>
          <w:rFonts w:ascii="Times New Roman" w:hAnsi="Times New Roman" w:cs="Times New Roman"/>
          <w:caps/>
        </w:rPr>
      </w:pPr>
    </w:p>
    <w:p w:rsidR="00527194" w:rsidRDefault="00022309">
      <w:pPr>
        <w:pStyle w:val="Heading10"/>
        <w:spacing w:after="0" w:line="240" w:lineRule="auto"/>
        <w:ind w:left="-142" w:right="-1"/>
      </w:pPr>
      <w:r>
        <w:rPr>
          <w:rFonts w:ascii="Times New Roman" w:hAnsi="Times New Roman" w:cs="Times New Roman"/>
          <w:b/>
          <w:caps/>
        </w:rPr>
        <w:t xml:space="preserve">О внесении изменений в ЗАКОН ИРКУТСКОЙ ОБЛАСТИ </w:t>
      </w:r>
      <w:r>
        <w:rPr>
          <w:rFonts w:ascii="Times New Roman" w:hAnsi="Times New Roman" w:cs="Times New Roman"/>
          <w:b/>
          <w:caps/>
        </w:rPr>
        <w:br/>
        <w:t>«О государственной социальной помощи отдельным категориям граждан в Иркутской области»</w:t>
      </w:r>
      <w:r>
        <w:t xml:space="preserve"> </w:t>
      </w:r>
    </w:p>
    <w:p w:rsidR="00527194" w:rsidRDefault="00527194">
      <w:pPr>
        <w:pStyle w:val="Heading10"/>
        <w:shd w:val="clear" w:color="auto" w:fill="auto"/>
        <w:spacing w:after="0" w:line="240" w:lineRule="auto"/>
        <w:ind w:right="159"/>
        <w:rPr>
          <w:rFonts w:ascii="Times New Roman" w:hAnsi="Times New Roman" w:cs="Times New Roman"/>
        </w:rPr>
      </w:pPr>
    </w:p>
    <w:p w:rsidR="00527194" w:rsidRDefault="00022309">
      <w:pPr>
        <w:pStyle w:val="Bodytext20"/>
        <w:shd w:val="clear" w:color="auto" w:fill="auto"/>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1</w:t>
      </w:r>
    </w:p>
    <w:p w:rsidR="00527194" w:rsidRDefault="00527194">
      <w:pPr>
        <w:pStyle w:val="Bodytext20"/>
        <w:shd w:val="clear" w:color="auto" w:fill="auto"/>
        <w:spacing w:line="240" w:lineRule="auto"/>
        <w:ind w:firstLine="709"/>
        <w:jc w:val="both"/>
        <w:rPr>
          <w:rFonts w:ascii="Times New Roman" w:hAnsi="Times New Roman" w:cs="Times New Roman"/>
          <w:sz w:val="28"/>
          <w:szCs w:val="28"/>
        </w:rPr>
      </w:pPr>
    </w:p>
    <w:p w:rsidR="00527194" w:rsidRDefault="00022309">
      <w:pPr>
        <w:pStyle w:val="afc"/>
        <w:spacing w:before="0" w:beforeAutospacing="0" w:after="0" w:afterAutospacing="0" w:line="288" w:lineRule="atLeast"/>
        <w:ind w:firstLine="709"/>
        <w:jc w:val="both"/>
        <w:rPr>
          <w:sz w:val="28"/>
          <w:szCs w:val="28"/>
        </w:rPr>
      </w:pPr>
      <w:r>
        <w:rPr>
          <w:sz w:val="28"/>
          <w:szCs w:val="28"/>
        </w:rPr>
        <w:t xml:space="preserve">Внести в Закон Иркутской области от 19 июля 2010 года № 73-ОЗ </w:t>
      </w:r>
      <w:r>
        <w:rPr>
          <w:sz w:val="28"/>
          <w:szCs w:val="28"/>
        </w:rPr>
        <w:br/>
        <w:t xml:space="preserve">«О государственной социальной помощи отдельным категориям граждан в Иркутской области» (Ведомости Законодательного Собрания Иркутской области, 2010, № 22, т. 3; 2012, № 40, № 46, т. 2, № 48; 2013, № 2, т. 1; 2014, № 13, т. 1; 2015, № 21, № 28, т. 1; 2017, № 46, т. 1, № 54; 2018, № 59, т. 1; 2019, № 10; 2020, № 30, </w:t>
      </w:r>
      <w:r w:rsidR="008F7856">
        <w:rPr>
          <w:sz w:val="28"/>
          <w:szCs w:val="28"/>
        </w:rPr>
        <w:br/>
      </w:r>
      <w:r>
        <w:rPr>
          <w:sz w:val="28"/>
          <w:szCs w:val="28"/>
        </w:rPr>
        <w:t xml:space="preserve">т. 2, № 32; 2021, № 41, № 45, № 48, № 50, т. 1; 2022, № 58, т. 1, № 59; 2023, № 66, </w:t>
      </w:r>
      <w:r>
        <w:rPr>
          <w:sz w:val="28"/>
          <w:szCs w:val="28"/>
        </w:rPr>
        <w:br/>
        <w:t xml:space="preserve">№ 70, т. 1; 2024, № 7, № 15; </w:t>
      </w:r>
      <w:r>
        <w:rPr>
          <w:rFonts w:hint="eastAsia"/>
          <w:sz w:val="28"/>
          <w:szCs w:val="28"/>
        </w:rPr>
        <w:t>Официальный</w:t>
      </w:r>
      <w:r>
        <w:rPr>
          <w:sz w:val="28"/>
          <w:szCs w:val="28"/>
        </w:rPr>
        <w:t xml:space="preserve"> </w:t>
      </w:r>
      <w:r>
        <w:rPr>
          <w:rFonts w:hint="eastAsia"/>
          <w:sz w:val="28"/>
          <w:szCs w:val="28"/>
        </w:rPr>
        <w:t>интернет</w:t>
      </w:r>
      <w:r>
        <w:rPr>
          <w:sz w:val="28"/>
          <w:szCs w:val="28"/>
        </w:rPr>
        <w:t>-</w:t>
      </w:r>
      <w:r>
        <w:rPr>
          <w:rFonts w:hint="eastAsia"/>
          <w:sz w:val="28"/>
          <w:szCs w:val="28"/>
        </w:rPr>
        <w:t>портал</w:t>
      </w:r>
      <w:r>
        <w:rPr>
          <w:sz w:val="28"/>
          <w:szCs w:val="28"/>
        </w:rPr>
        <w:t xml:space="preserve"> </w:t>
      </w:r>
      <w:r>
        <w:rPr>
          <w:rFonts w:hint="eastAsia"/>
          <w:sz w:val="28"/>
          <w:szCs w:val="28"/>
        </w:rPr>
        <w:t>правовой</w:t>
      </w:r>
      <w:r>
        <w:rPr>
          <w:sz w:val="28"/>
          <w:szCs w:val="28"/>
        </w:rPr>
        <w:t xml:space="preserve"> </w:t>
      </w:r>
      <w:r>
        <w:rPr>
          <w:rFonts w:hint="eastAsia"/>
          <w:sz w:val="28"/>
          <w:szCs w:val="28"/>
        </w:rPr>
        <w:t>информации</w:t>
      </w:r>
      <w:r>
        <w:rPr>
          <w:sz w:val="28"/>
          <w:szCs w:val="28"/>
        </w:rPr>
        <w:t xml:space="preserve"> </w:t>
      </w:r>
      <w:r>
        <w:rPr>
          <w:rFonts w:hint="eastAsia"/>
          <w:sz w:val="28"/>
          <w:szCs w:val="28"/>
        </w:rPr>
        <w:t>Иркутской</w:t>
      </w:r>
      <w:r>
        <w:rPr>
          <w:sz w:val="28"/>
          <w:szCs w:val="28"/>
        </w:rPr>
        <w:t xml:space="preserve"> </w:t>
      </w:r>
      <w:r>
        <w:rPr>
          <w:rFonts w:hint="eastAsia"/>
          <w:sz w:val="28"/>
          <w:szCs w:val="28"/>
        </w:rPr>
        <w:t>области</w:t>
      </w:r>
      <w:r>
        <w:rPr>
          <w:sz w:val="28"/>
          <w:szCs w:val="28"/>
        </w:rPr>
        <w:t xml:space="preserve"> (</w:t>
      </w:r>
      <w:hyperlink r:id="rId9" w:tooltip="http://www.ogirk.ru" w:history="1">
        <w:r>
          <w:rPr>
            <w:rStyle w:val="ac"/>
            <w:color w:val="auto"/>
            <w:sz w:val="28"/>
            <w:szCs w:val="28"/>
            <w:u w:val="none"/>
          </w:rPr>
          <w:t>www.ogirk.ru</w:t>
        </w:r>
      </w:hyperlink>
      <w:r>
        <w:rPr>
          <w:sz w:val="28"/>
          <w:szCs w:val="28"/>
        </w:rPr>
        <w:t>), 25 ноября 2025 года) следующие изменения:</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статью 1 изложить в следующей редакции:</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1. Предмет правового регулирования настоящего Закона</w:t>
      </w:r>
    </w:p>
    <w:p w:rsidR="00C17204" w:rsidRDefault="00C17204">
      <w:pPr>
        <w:spacing w:after="0" w:line="240" w:lineRule="auto"/>
        <w:ind w:firstLine="709"/>
        <w:jc w:val="both"/>
        <w:rPr>
          <w:rFonts w:ascii="Times New Roman" w:hAnsi="Times New Roman" w:cs="Times New Roman"/>
          <w:spacing w:val="-4"/>
          <w:sz w:val="28"/>
          <w:szCs w:val="28"/>
        </w:rPr>
      </w:pP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Настоящий Закон в соответствии с Федеральным законом от 17 июля 1999 года № 178-ФЗ</w:t>
      </w:r>
      <w:r>
        <w:rPr>
          <w:rFonts w:ascii="Times New Roman" w:hAnsi="Times New Roman" w:cs="Times New Roman"/>
          <w:sz w:val="28"/>
          <w:szCs w:val="28"/>
        </w:rPr>
        <w:t xml:space="preserve"> «О государственной социальной помощи» (далее – Федеральный закон № 178-ФЗ), </w:t>
      </w:r>
      <w:r w:rsidRPr="008F7856">
        <w:rPr>
          <w:rFonts w:ascii="Times New Roman" w:hAnsi="Times New Roman" w:cs="Times New Roman"/>
          <w:sz w:val="28"/>
          <w:szCs w:val="28"/>
        </w:rPr>
        <w:t>с учетом правил,</w:t>
      </w:r>
      <w:r>
        <w:rPr>
          <w:rFonts w:ascii="Times New Roman" w:hAnsi="Times New Roman" w:cs="Times New Roman"/>
          <w:sz w:val="28"/>
          <w:szCs w:val="28"/>
        </w:rPr>
        <w:t xml:space="preserve"> предусмотренных частью 1</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8</w:t>
      </w:r>
      <w:r>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 178-ФЗ, определяет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(далее – получатели государственной социальной помощи), реабилитированным лицам и лицам, пострадавшим от политических репрессий,  гражданам, указанным в части 1 статьи 8</w:t>
      </w:r>
      <w:r>
        <w:rPr>
          <w:rFonts w:ascii="Times New Roman" w:hAnsi="Times New Roman" w:cs="Times New Roman"/>
          <w:sz w:val="28"/>
          <w:szCs w:val="28"/>
          <w:vertAlign w:val="superscript"/>
        </w:rPr>
        <w:t xml:space="preserve">2 </w:t>
      </w:r>
      <w:r>
        <w:rPr>
          <w:rFonts w:ascii="Times New Roman" w:hAnsi="Times New Roman" w:cs="Times New Roman"/>
          <w:sz w:val="28"/>
          <w:szCs w:val="28"/>
        </w:rPr>
        <w:t>Федерального закона № 178-ФЗ, а также регулирует отдельные вопросы, связанные с установлением региональной социальной доплаты к пенсии, в Иркутской области (далее – область).»;</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абзаце первом статьи 3 слова «малоимущим семьям, малоимущим одиноко проживающим гражданам (далее соответственно – государственная социальная помощь, получатели государственной социальной помощи)» исключить; </w:t>
      </w:r>
    </w:p>
    <w:p w:rsidR="00C1720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пункт 2 части 2 статьи 4</w:t>
      </w:r>
      <w:r w:rsidR="008F7856">
        <w:rPr>
          <w:rFonts w:ascii="Times New Roman" w:hAnsi="Times New Roman" w:cs="Times New Roman"/>
          <w:sz w:val="28"/>
          <w:szCs w:val="28"/>
        </w:rPr>
        <w:t xml:space="preserve"> </w:t>
      </w:r>
      <w:r>
        <w:rPr>
          <w:rFonts w:ascii="Times New Roman" w:hAnsi="Times New Roman" w:cs="Times New Roman"/>
          <w:sz w:val="28"/>
          <w:szCs w:val="28"/>
        </w:rPr>
        <w:t xml:space="preserve">после слов «в случае прохождения получателем государственной социальной помощи» дополнить словами «, </w:t>
      </w:r>
      <w:r>
        <w:rPr>
          <w:rFonts w:ascii="Times New Roman" w:hAnsi="Times New Roman" w:cs="Times New Roman"/>
          <w:bCs/>
          <w:sz w:val="28"/>
          <w:szCs w:val="28"/>
        </w:rPr>
        <w:t>гражданами, указанными в части 1 статьи 8</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Федерального закона № 178-ФЗ,</w:t>
      </w:r>
      <w:r>
        <w:rPr>
          <w:rFonts w:ascii="Times New Roman" w:hAnsi="Times New Roman" w:cs="Times New Roman"/>
          <w:sz w:val="28"/>
          <w:szCs w:val="28"/>
        </w:rPr>
        <w:t>»;</w:t>
      </w:r>
      <w:r w:rsidR="00C17204">
        <w:rPr>
          <w:rFonts w:ascii="Times New Roman" w:hAnsi="Times New Roman" w:cs="Times New Roman"/>
          <w:sz w:val="28"/>
          <w:szCs w:val="28"/>
        </w:rPr>
        <w:t xml:space="preserve"> </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статье 5:</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части 1, 1</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изложить в следующей редакции:</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«1. </w:t>
      </w:r>
      <w:r>
        <w:rPr>
          <w:rFonts w:ascii="Times New Roman" w:hAnsi="Times New Roman" w:cs="Times New Roman"/>
          <w:sz w:val="28"/>
          <w:szCs w:val="28"/>
          <w:highlight w:val="white"/>
        </w:rPr>
        <w:t>Государственная социальная помощь назначается получателям государственной социальной помощи при условии, если наличие у них среднедушевого дохода</w:t>
      </w:r>
      <w:r>
        <w:rPr>
          <w:rFonts w:ascii="Times New Roman" w:hAnsi="Times New Roman" w:cs="Times New Roman"/>
          <w:sz w:val="28"/>
          <w:szCs w:val="28"/>
        </w:rPr>
        <w:t xml:space="preserve"> обусловлено </w:t>
      </w:r>
      <w:r>
        <w:rPr>
          <w:rFonts w:ascii="Times New Roman" w:hAnsi="Times New Roman" w:cs="Times New Roman"/>
          <w:sz w:val="28"/>
          <w:szCs w:val="28"/>
          <w:highlight w:val="white"/>
        </w:rPr>
        <w:t xml:space="preserve">объективными </w:t>
      </w:r>
      <w:r>
        <w:rPr>
          <w:rFonts w:ascii="Times New Roman" w:hAnsi="Times New Roman" w:cs="Times New Roman"/>
          <w:sz w:val="28"/>
          <w:szCs w:val="28"/>
        </w:rPr>
        <w:t>причинами</w:t>
      </w:r>
      <w:r>
        <w:rPr>
          <w:rFonts w:ascii="Times New Roman" w:hAnsi="Times New Roman" w:cs="Times New Roman"/>
          <w:sz w:val="28"/>
          <w:szCs w:val="28"/>
          <w:highlight w:val="white"/>
        </w:rPr>
        <w:t>, не зависящими от них самих (инвалидность, потеря кормильца, безработица, поиск работы, утрата (повреждение) движимого имущества, повреждение жилого помещения, утрата (разрушение) жилого помещения, получение образования по очной форме обучения за счет бюджетных ассигнований федерального бюджета, областного бюджета, длительное и (или) дорогостоящее лечение, уход за ребенком в возрасте от 1,5 до 3 лет, ребенком-инвалидом, инвалидом I группы и тому подобное</w:t>
      </w:r>
      <w:r>
        <w:rPr>
          <w:rFonts w:ascii="Times New Roman" w:hAnsi="Times New Roman" w:cs="Times New Roman"/>
          <w:sz w:val="28"/>
          <w:szCs w:val="28"/>
        </w:rPr>
        <w:t xml:space="preserve">), за исключением </w:t>
      </w:r>
      <w:r w:rsidRPr="00C17204">
        <w:rPr>
          <w:rFonts w:ascii="Times New Roman" w:hAnsi="Times New Roman" w:cs="Times New Roman"/>
          <w:sz w:val="28"/>
          <w:szCs w:val="28"/>
        </w:rPr>
        <w:t>случа</w:t>
      </w:r>
      <w:r w:rsidR="008F7856" w:rsidRPr="00C17204">
        <w:rPr>
          <w:rFonts w:ascii="Times New Roman" w:hAnsi="Times New Roman" w:cs="Times New Roman"/>
          <w:sz w:val="28"/>
          <w:szCs w:val="28"/>
        </w:rPr>
        <w:t>ев</w:t>
      </w:r>
      <w:r w:rsidRPr="00C17204">
        <w:rPr>
          <w:rFonts w:ascii="Times New Roman" w:hAnsi="Times New Roman" w:cs="Times New Roman"/>
          <w:sz w:val="28"/>
          <w:szCs w:val="28"/>
        </w:rPr>
        <w:t>, предусмотренн</w:t>
      </w:r>
      <w:r w:rsidR="008F7856" w:rsidRPr="00C17204">
        <w:rPr>
          <w:rFonts w:ascii="Times New Roman" w:hAnsi="Times New Roman" w:cs="Times New Roman"/>
          <w:sz w:val="28"/>
          <w:szCs w:val="28"/>
        </w:rPr>
        <w:t>ых</w:t>
      </w:r>
      <w:r>
        <w:rPr>
          <w:rFonts w:ascii="Times New Roman" w:hAnsi="Times New Roman" w:cs="Times New Roman"/>
          <w:sz w:val="28"/>
          <w:szCs w:val="28"/>
        </w:rPr>
        <w:t xml:space="preserve"> абзацами вторым-пятым настоящей части и частью 1</w:t>
      </w:r>
      <w:r>
        <w:rPr>
          <w:rFonts w:ascii="Times New Roman" w:hAnsi="Times New Roman" w:cs="Times New Roman"/>
          <w:sz w:val="28"/>
          <w:szCs w:val="28"/>
          <w:vertAlign w:val="superscript"/>
        </w:rPr>
        <w:t>1</w:t>
      </w:r>
      <w:r>
        <w:rPr>
          <w:rFonts w:ascii="Times New Roman" w:hAnsi="Times New Roman" w:cs="Times New Roman"/>
          <w:sz w:val="28"/>
          <w:szCs w:val="28"/>
        </w:rPr>
        <w:t xml:space="preserve"> настоящей статьи.</w:t>
      </w:r>
    </w:p>
    <w:p w:rsidR="00527194" w:rsidRPr="008F7856" w:rsidRDefault="00022309">
      <w:pPr>
        <w:spacing w:after="0" w:line="240" w:lineRule="auto"/>
        <w:ind w:firstLine="709"/>
        <w:jc w:val="both"/>
        <w:rPr>
          <w:rFonts w:ascii="Times New Roman" w:hAnsi="Times New Roman" w:cs="Times New Roman"/>
          <w:sz w:val="28"/>
          <w:szCs w:val="28"/>
        </w:rPr>
      </w:pPr>
      <w:r w:rsidRPr="008F7856">
        <w:rPr>
          <w:rFonts w:ascii="Times New Roman" w:hAnsi="Times New Roman" w:cs="Times New Roman"/>
          <w:bCs/>
          <w:sz w:val="28"/>
          <w:szCs w:val="28"/>
        </w:rPr>
        <w:t>Г</w:t>
      </w:r>
      <w:r w:rsidRPr="008F7856">
        <w:rPr>
          <w:rFonts w:ascii="Times New Roman" w:hAnsi="Times New Roman" w:cs="Times New Roman"/>
          <w:sz w:val="28"/>
          <w:szCs w:val="28"/>
        </w:rPr>
        <w:t>осударственная социальная помощь на основании социального контракта назначается также имеющим среднедушевой доход получателям государственной социальной помощи из числа:</w:t>
      </w:r>
    </w:p>
    <w:p w:rsidR="00527194" w:rsidRPr="008F7856" w:rsidRDefault="00022309">
      <w:pPr>
        <w:spacing w:after="0" w:line="240" w:lineRule="auto"/>
        <w:ind w:firstLine="709"/>
        <w:jc w:val="both"/>
        <w:rPr>
          <w:rFonts w:ascii="Times New Roman" w:hAnsi="Times New Roman" w:cs="Times New Roman"/>
          <w:sz w:val="28"/>
          <w:szCs w:val="28"/>
        </w:rPr>
      </w:pPr>
      <w:r w:rsidRPr="008F7856">
        <w:rPr>
          <w:rFonts w:ascii="Times New Roman" w:hAnsi="Times New Roman" w:cs="Times New Roman"/>
          <w:sz w:val="28"/>
          <w:szCs w:val="28"/>
        </w:rPr>
        <w:t xml:space="preserve">1) многодетных семей, соответствующих требованиям, установленным </w:t>
      </w:r>
      <w:hyperlink r:id="rId10" w:anchor="/document/411479611/entry/2" w:tooltip="https://internet.garant.ru/#/document/411479611/entry/2" w:history="1">
        <w:r w:rsidRPr="008F7856">
          <w:rPr>
            <w:rFonts w:ascii="Times New Roman" w:hAnsi="Times New Roman" w:cs="Times New Roman"/>
            <w:sz w:val="28"/>
            <w:szCs w:val="28"/>
          </w:rPr>
          <w:t>статьей 2</w:t>
        </w:r>
      </w:hyperlink>
      <w:r w:rsidRPr="008F7856">
        <w:rPr>
          <w:rFonts w:ascii="Times New Roman" w:hAnsi="Times New Roman" w:cs="Times New Roman"/>
          <w:sz w:val="28"/>
          <w:szCs w:val="28"/>
        </w:rPr>
        <w:t xml:space="preserve">, </w:t>
      </w:r>
      <w:hyperlink r:id="rId11" w:anchor="/document/411479611/entry/43" w:tooltip="https://internet.garant.ru/#/document/411479611/entry/43" w:history="1">
        <w:r w:rsidRPr="008F7856">
          <w:rPr>
            <w:rFonts w:ascii="Times New Roman" w:hAnsi="Times New Roman" w:cs="Times New Roman"/>
            <w:sz w:val="28"/>
            <w:szCs w:val="28"/>
          </w:rPr>
          <w:t>частью 3 статьи 4</w:t>
        </w:r>
      </w:hyperlink>
      <w:r w:rsidRPr="008F7856">
        <w:rPr>
          <w:rFonts w:ascii="Times New Roman" w:hAnsi="Times New Roman" w:cs="Times New Roman"/>
          <w:sz w:val="28"/>
          <w:szCs w:val="28"/>
        </w:rPr>
        <w:t xml:space="preserve"> Закона Иркутской области от 11 февраля 2025 года </w:t>
      </w:r>
      <w:r w:rsidRPr="008F7856">
        <w:rPr>
          <w:rFonts w:ascii="Times New Roman" w:hAnsi="Times New Roman" w:cs="Times New Roman"/>
          <w:sz w:val="28"/>
          <w:szCs w:val="28"/>
        </w:rPr>
        <w:br/>
        <w:t>№ 2-ОЗ «О многодетной семье в Иркутской области»;</w:t>
      </w:r>
    </w:p>
    <w:p w:rsidR="00527194" w:rsidRPr="008F7856" w:rsidRDefault="00022309">
      <w:pPr>
        <w:spacing w:after="0" w:line="240" w:lineRule="auto"/>
        <w:ind w:firstLine="709"/>
        <w:jc w:val="both"/>
        <w:rPr>
          <w:rFonts w:ascii="Times New Roman" w:hAnsi="Times New Roman" w:cs="Times New Roman"/>
          <w:sz w:val="28"/>
          <w:szCs w:val="28"/>
        </w:rPr>
      </w:pPr>
      <w:r w:rsidRPr="008F7856">
        <w:rPr>
          <w:rFonts w:ascii="Times New Roman" w:hAnsi="Times New Roman" w:cs="Times New Roman"/>
          <w:sz w:val="28"/>
          <w:szCs w:val="28"/>
        </w:rPr>
        <w:t>2) семей с единственным родителем ребенка (детей);</w:t>
      </w:r>
    </w:p>
    <w:p w:rsidR="008F7856" w:rsidRPr="00C17204" w:rsidRDefault="00022309" w:rsidP="008F7856">
      <w:pPr>
        <w:spacing w:after="0" w:line="240" w:lineRule="auto"/>
        <w:ind w:firstLine="709"/>
        <w:jc w:val="both"/>
        <w:rPr>
          <w:rFonts w:ascii="Times New Roman" w:hAnsi="Times New Roman" w:cs="Times New Roman"/>
          <w:sz w:val="28"/>
          <w:szCs w:val="28"/>
        </w:rPr>
      </w:pPr>
      <w:r w:rsidRPr="008F7856">
        <w:rPr>
          <w:rFonts w:ascii="Times New Roman" w:hAnsi="Times New Roman" w:cs="Times New Roman"/>
          <w:sz w:val="28"/>
          <w:szCs w:val="28"/>
        </w:rPr>
        <w:t xml:space="preserve">3) семей участников специальной военной операции, проводимой </w:t>
      </w:r>
      <w:r w:rsidR="008F7856">
        <w:rPr>
          <w:rFonts w:ascii="Times New Roman" w:hAnsi="Times New Roman" w:cs="Times New Roman"/>
          <w:sz w:val="28"/>
          <w:szCs w:val="28"/>
        </w:rPr>
        <w:br/>
      </w:r>
      <w:r w:rsidRPr="00C17204">
        <w:rPr>
          <w:rFonts w:ascii="Times New Roman" w:hAnsi="Times New Roman" w:cs="Times New Roman"/>
          <w:sz w:val="28"/>
          <w:szCs w:val="28"/>
        </w:rPr>
        <w:t>с 24 февраля 2022 года</w:t>
      </w:r>
      <w:r w:rsidR="008F7856" w:rsidRPr="00C17204">
        <w:rPr>
          <w:rFonts w:ascii="Times New Roman" w:hAnsi="Times New Roman" w:cs="Times New Roman"/>
          <w:sz w:val="28"/>
          <w:szCs w:val="28"/>
        </w:rPr>
        <w:t>,</w:t>
      </w:r>
      <w:r w:rsidRPr="00C17204">
        <w:rPr>
          <w:rFonts w:ascii="Times New Roman" w:hAnsi="Times New Roman" w:cs="Times New Roman"/>
          <w:sz w:val="28"/>
          <w:szCs w:val="28"/>
        </w:rPr>
        <w:t xml:space="preserve"> к которым относятся граждане Российской Федерации, указанные в </w:t>
      </w:r>
      <w:hyperlink r:id="rId12" w:tooltip="https://internet.garant.ru/document/redirect/404970771/102" w:history="1">
        <w:r w:rsidRPr="00C17204">
          <w:rPr>
            <w:rFonts w:ascii="Times New Roman" w:hAnsi="Times New Roman" w:cs="Times New Roman"/>
            <w:sz w:val="28"/>
            <w:szCs w:val="28"/>
          </w:rPr>
          <w:t>части 2 статьи 1</w:t>
        </w:r>
      </w:hyperlink>
      <w:r w:rsidRPr="00C17204">
        <w:rPr>
          <w:rFonts w:ascii="Times New Roman" w:hAnsi="Times New Roman" w:cs="Times New Roman"/>
          <w:sz w:val="28"/>
          <w:szCs w:val="28"/>
        </w:rPr>
        <w:t xml:space="preserve"> Закона Иркутской области от 7 июля 2022 года </w:t>
      </w:r>
      <w:r w:rsidR="008F7856" w:rsidRPr="00C17204">
        <w:rPr>
          <w:rFonts w:ascii="Times New Roman" w:hAnsi="Times New Roman" w:cs="Times New Roman"/>
          <w:sz w:val="28"/>
          <w:szCs w:val="28"/>
        </w:rPr>
        <w:br/>
      </w:r>
      <w:r w:rsidRPr="00C17204">
        <w:rPr>
          <w:rFonts w:ascii="Times New Roman" w:hAnsi="Times New Roman" w:cs="Times New Roman"/>
          <w:sz w:val="28"/>
          <w:szCs w:val="28"/>
        </w:rPr>
        <w:t>№ 53-ОЗ «О дополнительных мерах социальной поддержки участников специальной военной операции и членов их семей».</w:t>
      </w:r>
    </w:p>
    <w:p w:rsidR="00527194" w:rsidRDefault="00022309" w:rsidP="008F7856">
      <w:pPr>
        <w:spacing w:after="0" w:line="240" w:lineRule="auto"/>
        <w:ind w:firstLine="709"/>
        <w:jc w:val="both"/>
        <w:rPr>
          <w:rFonts w:ascii="Times New Roman" w:hAnsi="Times New Roman" w:cs="Times New Roman"/>
          <w:sz w:val="28"/>
          <w:szCs w:val="28"/>
        </w:rPr>
      </w:pPr>
      <w:r w:rsidRPr="00C17204">
        <w:rPr>
          <w:rFonts w:ascii="Times New Roman" w:hAnsi="Times New Roman" w:cs="Times New Roman"/>
          <w:sz w:val="28"/>
          <w:szCs w:val="28"/>
        </w:rPr>
        <w:t>1</w:t>
      </w:r>
      <w:r w:rsidRPr="00C17204">
        <w:rPr>
          <w:rFonts w:ascii="Times New Roman" w:hAnsi="Times New Roman" w:cs="Times New Roman"/>
          <w:sz w:val="28"/>
          <w:szCs w:val="28"/>
          <w:vertAlign w:val="superscript"/>
        </w:rPr>
        <w:t>1</w:t>
      </w:r>
      <w:r w:rsidRPr="00C17204">
        <w:rPr>
          <w:rFonts w:ascii="Times New Roman" w:hAnsi="Times New Roman" w:cs="Times New Roman"/>
          <w:sz w:val="28"/>
          <w:szCs w:val="28"/>
        </w:rPr>
        <w:t xml:space="preserve">. Государственная социальная помощь на основании социального контракта на мероприятия, указанные в пункте 4 части 2 статьи 4 настоящего Закона, назначается получателям государственной социальной помощи при условии наличия у них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w:t>
      </w:r>
      <w:r w:rsidR="008F7856" w:rsidRPr="00C17204">
        <w:rPr>
          <w:rFonts w:ascii="Times New Roman" w:hAnsi="Times New Roman" w:cs="Times New Roman"/>
          <w:sz w:val="28"/>
          <w:szCs w:val="28"/>
        </w:rPr>
        <w:t>может</w:t>
      </w:r>
      <w:r w:rsidRPr="00C17204">
        <w:rPr>
          <w:rFonts w:ascii="Times New Roman" w:hAnsi="Times New Roman" w:cs="Times New Roman"/>
          <w:sz w:val="28"/>
          <w:szCs w:val="28"/>
        </w:rPr>
        <w:t xml:space="preserve"> преодолеть самостоятельно) или отнесения их к категории семей (одиноко проживающих граждан), которым оказывается</w:t>
      </w:r>
      <w:r>
        <w:rPr>
          <w:rFonts w:ascii="Times New Roman" w:hAnsi="Times New Roman" w:cs="Times New Roman"/>
          <w:sz w:val="28"/>
          <w:szCs w:val="28"/>
        </w:rPr>
        <w:t xml:space="preserve"> государственная социальная помощь на основании социального контракта по осуществлению иных мероприятий, направленных на преодоление трудной жизненной ситуации, в соответствии с перечнем, утвержденным Министерством труда и социальной защиты Российской Федерации.»;</w:t>
      </w:r>
    </w:p>
    <w:p w:rsidR="00527194" w:rsidRPr="003B5804" w:rsidRDefault="00022309">
      <w:pPr>
        <w:spacing w:after="0"/>
        <w:ind w:firstLine="709"/>
        <w:jc w:val="both"/>
        <w:rPr>
          <w:rFonts w:ascii="Times New Roman" w:hAnsi="Times New Roman" w:cs="Times New Roman"/>
          <w:sz w:val="28"/>
          <w:szCs w:val="28"/>
        </w:rPr>
      </w:pPr>
      <w:r w:rsidRPr="003B5804">
        <w:rPr>
          <w:rFonts w:ascii="Times New Roman" w:hAnsi="Times New Roman" w:cs="Times New Roman"/>
          <w:sz w:val="28"/>
          <w:szCs w:val="28"/>
        </w:rPr>
        <w:t>дополнить частью 1</w:t>
      </w:r>
      <w:r w:rsidRPr="003B5804">
        <w:rPr>
          <w:rFonts w:ascii="Times New Roman" w:hAnsi="Times New Roman" w:cs="Times New Roman"/>
          <w:sz w:val="28"/>
          <w:szCs w:val="28"/>
          <w:vertAlign w:val="superscript"/>
        </w:rPr>
        <w:t xml:space="preserve">2 </w:t>
      </w:r>
      <w:r w:rsidRPr="003B5804">
        <w:rPr>
          <w:rFonts w:ascii="Times New Roman" w:hAnsi="Times New Roman" w:cs="Times New Roman"/>
          <w:sz w:val="28"/>
          <w:szCs w:val="28"/>
        </w:rPr>
        <w:t>следующего содержания:</w:t>
      </w:r>
    </w:p>
    <w:p w:rsidR="00527194" w:rsidRPr="003B5804" w:rsidRDefault="00022309">
      <w:pPr>
        <w:spacing w:after="0" w:line="240" w:lineRule="auto"/>
        <w:ind w:firstLine="709"/>
        <w:jc w:val="both"/>
        <w:rPr>
          <w:rFonts w:ascii="TimesNewRoman" w:hAnsi="TimesNewRoman" w:cs="TimesNewRoman"/>
          <w:sz w:val="28"/>
          <w:szCs w:val="28"/>
        </w:rPr>
      </w:pPr>
      <w:r w:rsidRPr="003B5804">
        <w:rPr>
          <w:rFonts w:ascii="Times New Roman" w:hAnsi="Times New Roman" w:cs="Times New Roman"/>
          <w:sz w:val="28"/>
          <w:szCs w:val="28"/>
        </w:rPr>
        <w:t>«1</w:t>
      </w:r>
      <w:r w:rsidRPr="003B5804">
        <w:rPr>
          <w:rFonts w:ascii="Times New Roman" w:hAnsi="Times New Roman" w:cs="Times New Roman"/>
          <w:sz w:val="28"/>
          <w:szCs w:val="28"/>
          <w:vertAlign w:val="superscript"/>
        </w:rPr>
        <w:t>2</w:t>
      </w:r>
      <w:r w:rsidRPr="003B5804">
        <w:rPr>
          <w:rFonts w:ascii="Times New Roman" w:hAnsi="Times New Roman" w:cs="Times New Roman"/>
          <w:sz w:val="28"/>
          <w:szCs w:val="28"/>
        </w:rPr>
        <w:t xml:space="preserve">. </w:t>
      </w:r>
      <w:r w:rsidRPr="003B5804">
        <w:rPr>
          <w:rFonts w:ascii="Times New Roman" w:eastAsia="Times New Roman" w:hAnsi="Times New Roman" w:cs="Times New Roman"/>
          <w:sz w:val="28"/>
          <w:szCs w:val="28"/>
          <w:lang w:eastAsia="ru-RU"/>
        </w:rPr>
        <w:t xml:space="preserve">Государственная социальная помощь на основании социального контракта назначается </w:t>
      </w:r>
      <w:r w:rsidRPr="003B5804">
        <w:rPr>
          <w:rFonts w:ascii="TimesNewRoman" w:hAnsi="TimesNewRoman" w:cs="TimesNewRoman"/>
          <w:sz w:val="28"/>
          <w:szCs w:val="28"/>
        </w:rPr>
        <w:t xml:space="preserve">гражданам, указанным в </w:t>
      </w:r>
      <w:hyperlink r:id="rId13" w:tooltip="https://login.consultant.ru/link/?req=doc&amp;base=LAW&amp;n=508668&amp;dst=550&amp;field=134&amp;date=11.02.2026" w:history="1">
        <w:r w:rsidRPr="003B5804">
          <w:rPr>
            <w:rFonts w:ascii="TimesNewRoman" w:hAnsi="TimesNewRoman" w:cs="TimesNewRoman"/>
            <w:sz w:val="28"/>
            <w:szCs w:val="28"/>
          </w:rPr>
          <w:t>части 1 статьи 8</w:t>
        </w:r>
        <w:r w:rsidRPr="003B5804">
          <w:rPr>
            <w:rFonts w:ascii="TimesNewRoman" w:hAnsi="TimesNewRoman" w:cs="TimesNewRoman"/>
            <w:sz w:val="28"/>
            <w:szCs w:val="28"/>
            <w:vertAlign w:val="superscript"/>
          </w:rPr>
          <w:t>2</w:t>
        </w:r>
      </w:hyperlink>
      <w:r w:rsidRPr="003B5804">
        <w:rPr>
          <w:rFonts w:ascii="TimesNewRoman" w:hAnsi="TimesNewRoman" w:cs="TimesNewRoman"/>
          <w:sz w:val="28"/>
          <w:szCs w:val="28"/>
        </w:rPr>
        <w:t xml:space="preserve"> Федерального закона № 178-ФЗ, в целях стимулирования их активных действий по осуществлению индивидуальной предпринимательской деятельности, без проведения оценки среднедушевого дохода семьи либо дохода одиноко проживающего гражданина, с учетом особенностей, установленных статьей 8</w:t>
      </w:r>
      <w:r w:rsidRPr="003B5804">
        <w:rPr>
          <w:rFonts w:ascii="TimesNewRoman" w:hAnsi="TimesNewRoman" w:cs="TimesNewRoman"/>
          <w:sz w:val="28"/>
          <w:szCs w:val="28"/>
          <w:vertAlign w:val="superscript"/>
        </w:rPr>
        <w:t>2</w:t>
      </w:r>
      <w:r w:rsidRPr="003B5804">
        <w:rPr>
          <w:rFonts w:ascii="TimesNewRoman" w:hAnsi="TimesNewRoman" w:cs="TimesNewRoman"/>
          <w:sz w:val="28"/>
          <w:szCs w:val="28"/>
        </w:rPr>
        <w:t xml:space="preserve"> Федерального закона № 178-ФЗ.»;</w:t>
      </w:r>
    </w:p>
    <w:p w:rsidR="00C17204" w:rsidRDefault="00C17204">
      <w:pPr>
        <w:spacing w:after="0" w:line="240" w:lineRule="auto"/>
        <w:ind w:firstLine="709"/>
        <w:jc w:val="both"/>
        <w:rPr>
          <w:rFonts w:ascii="Times New Roman" w:eastAsia="Times New Roman" w:hAnsi="Times New Roman" w:cs="Times New Roman"/>
          <w:sz w:val="28"/>
          <w:szCs w:val="28"/>
          <w:lang w:eastAsia="ru-RU"/>
        </w:rPr>
      </w:pPr>
    </w:p>
    <w:p w:rsidR="00527194" w:rsidRDefault="000223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часть 2 изложить в следующей редакции:</w:t>
      </w:r>
    </w:p>
    <w:p w:rsidR="00527194" w:rsidRDefault="0002230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Pr>
          <w:rFonts w:ascii="Times New Roman" w:hAnsi="Times New Roman" w:cs="Times New Roman"/>
          <w:sz w:val="28"/>
          <w:szCs w:val="28"/>
        </w:rPr>
        <w:t>Государственная социальная помощь, за исключением случаев оказания государственной социальной помощи на основании социального контракта, оказывается получателям государственной социальной помощи единовременно не более одного раза в течение календарного года.»;</w:t>
      </w:r>
    </w:p>
    <w:p w:rsidR="00527194" w:rsidRDefault="000223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 статье 11</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w:t>
      </w:r>
    </w:p>
    <w:p w:rsidR="00527194" w:rsidRDefault="00022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1 слова «Федерального закона от 17 июля 1999 года № 178-ФЗ «О государственной социальной помощи» заменить словами «Федерального закона </w:t>
      </w:r>
      <w:r>
        <w:rPr>
          <w:rFonts w:ascii="Times New Roman" w:hAnsi="Times New Roman" w:cs="Times New Roman"/>
          <w:sz w:val="28"/>
          <w:szCs w:val="28"/>
        </w:rPr>
        <w:br/>
        <w:t>№ 178-ФЗ»;</w:t>
      </w:r>
    </w:p>
    <w:p w:rsidR="00527194" w:rsidRDefault="00022309">
      <w:pPr>
        <w:spacing w:after="0" w:line="240" w:lineRule="auto"/>
        <w:ind w:firstLine="709"/>
        <w:jc w:val="both"/>
      </w:pPr>
      <w:r>
        <w:rPr>
          <w:rFonts w:ascii="Times New Roman" w:hAnsi="Times New Roman" w:cs="Times New Roman"/>
          <w:sz w:val="28"/>
          <w:szCs w:val="28"/>
        </w:rPr>
        <w:t xml:space="preserve">в части 2 слова «Федерального закона от 17 июля 1999 года № 178-ФЗ </w:t>
      </w:r>
      <w:r>
        <w:rPr>
          <w:rFonts w:ascii="Times New Roman" w:hAnsi="Times New Roman" w:cs="Times New Roman"/>
          <w:sz w:val="28"/>
          <w:szCs w:val="28"/>
        </w:rPr>
        <w:br/>
        <w:t>«О государственной социальной помощи» заменить словами «Федерального закона № 178-ФЗ».</w:t>
      </w:r>
    </w:p>
    <w:p w:rsidR="00527194" w:rsidRDefault="00022309">
      <w:pPr>
        <w:pStyle w:val="Bodytext20"/>
        <w:spacing w:line="240" w:lineRule="auto"/>
        <w:ind w:right="-1"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p>
    <w:p w:rsidR="00527194" w:rsidRDefault="00022309">
      <w:pPr>
        <w:pStyle w:val="Bodytext20"/>
        <w:spacing w:line="240" w:lineRule="auto"/>
        <w:ind w:right="-1"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Статья 2</w:t>
      </w:r>
    </w:p>
    <w:p w:rsidR="00527194" w:rsidRDefault="00527194">
      <w:pPr>
        <w:pStyle w:val="Bodytext20"/>
        <w:spacing w:line="240" w:lineRule="auto"/>
        <w:ind w:right="-1" w:firstLine="709"/>
        <w:jc w:val="both"/>
        <w:rPr>
          <w:rFonts w:ascii="Times New Roman" w:eastAsiaTheme="minorHAnsi" w:hAnsi="Times New Roman" w:cs="Times New Roman"/>
          <w:sz w:val="28"/>
          <w:szCs w:val="28"/>
        </w:rPr>
      </w:pPr>
    </w:p>
    <w:p w:rsidR="00527194" w:rsidRDefault="00022309">
      <w:pPr>
        <w:pStyle w:val="afc"/>
        <w:spacing w:before="0" w:beforeAutospacing="0" w:after="0" w:afterAutospacing="0" w:line="288" w:lineRule="atLeast"/>
        <w:ind w:firstLine="709"/>
        <w:jc w:val="both"/>
        <w:rPr>
          <w:sz w:val="28"/>
          <w:szCs w:val="28"/>
        </w:rPr>
      </w:pPr>
      <w:r>
        <w:rPr>
          <w:rFonts w:eastAsiaTheme="minorHAnsi"/>
          <w:sz w:val="28"/>
          <w:szCs w:val="28"/>
        </w:rPr>
        <w:t xml:space="preserve">1. Настоящий Закон вступает в силу </w:t>
      </w:r>
      <w:r>
        <w:rPr>
          <w:sz w:val="28"/>
          <w:szCs w:val="28"/>
        </w:rPr>
        <w:t>по истечении десяти календарных дней после дня его официального опубликования.</w:t>
      </w:r>
    </w:p>
    <w:p w:rsidR="00527194" w:rsidRDefault="00022309">
      <w:pPr>
        <w:pStyle w:val="afc"/>
        <w:spacing w:before="0" w:beforeAutospacing="0" w:after="0" w:afterAutospacing="0" w:line="288" w:lineRule="atLeast"/>
        <w:ind w:firstLine="709"/>
        <w:jc w:val="both"/>
        <w:rPr>
          <w:sz w:val="28"/>
          <w:szCs w:val="28"/>
        </w:rPr>
      </w:pPr>
      <w:r>
        <w:rPr>
          <w:color w:val="000000"/>
          <w:sz w:val="28"/>
          <w:szCs w:val="28"/>
        </w:rPr>
        <w:t xml:space="preserve">2. </w:t>
      </w:r>
      <w:r>
        <w:rPr>
          <w:sz w:val="28"/>
          <w:szCs w:val="28"/>
        </w:rPr>
        <w:t xml:space="preserve">Действие положений пунктов 1-3, абзацев </w:t>
      </w:r>
      <w:r w:rsidRPr="0082123A">
        <w:rPr>
          <w:sz w:val="28"/>
          <w:szCs w:val="28"/>
        </w:rPr>
        <w:t>девятого</w:t>
      </w:r>
      <w:r w:rsidR="0082123A">
        <w:rPr>
          <w:sz w:val="28"/>
          <w:szCs w:val="28"/>
        </w:rPr>
        <w:t xml:space="preserve">, </w:t>
      </w:r>
      <w:r>
        <w:rPr>
          <w:sz w:val="28"/>
          <w:szCs w:val="28"/>
        </w:rPr>
        <w:t xml:space="preserve">десятого пункта 4 статьи 1 настоящего Закона распространяется на правоотношения, возникшие </w:t>
      </w:r>
      <w:r>
        <w:rPr>
          <w:sz w:val="28"/>
          <w:szCs w:val="28"/>
        </w:rPr>
        <w:br/>
        <w:t>с 1 января 2026 года.</w:t>
      </w:r>
    </w:p>
    <w:p w:rsidR="00527194" w:rsidRDefault="00022309">
      <w:pPr>
        <w:pStyle w:val="afc"/>
        <w:spacing w:before="0" w:beforeAutospacing="0" w:after="0" w:afterAutospacing="0" w:line="288" w:lineRule="atLeast"/>
        <w:ind w:firstLine="709"/>
        <w:jc w:val="both"/>
        <w:rPr>
          <w:sz w:val="28"/>
          <w:szCs w:val="28"/>
        </w:rPr>
      </w:pPr>
      <w:r>
        <w:rPr>
          <w:sz w:val="28"/>
          <w:szCs w:val="28"/>
        </w:rPr>
        <w:t>3. Социальные контракты, заключенные до дня вступления в силу настоящего Закона с получателями государственной социальной помощи, указанными в абзацах третьем, седьмом – одиннадцатом части 1 статьи 5 Закона Иркутской области от 19 июля 2010 года № 73-ОЗ «О государственной социальной помощи отдельным категориям граждан в Иркутской области» (в редакции, действующей до</w:t>
      </w:r>
      <w:r w:rsidR="0082123A">
        <w:rPr>
          <w:sz w:val="28"/>
          <w:szCs w:val="28"/>
        </w:rPr>
        <w:t xml:space="preserve"> </w:t>
      </w:r>
      <w:r w:rsidR="0082123A" w:rsidRPr="00C17204">
        <w:rPr>
          <w:sz w:val="28"/>
          <w:szCs w:val="28"/>
        </w:rPr>
        <w:t>дня</w:t>
      </w:r>
      <w:r>
        <w:rPr>
          <w:sz w:val="28"/>
          <w:szCs w:val="28"/>
        </w:rPr>
        <w:t xml:space="preserve"> вступления в силу настоящего Закона), продолжают свое действие после вступления в силу настоящего Закона до дня прекращения государственной социальной помощи на основании социального контракта либо до окончания срока его действия. </w:t>
      </w:r>
    </w:p>
    <w:p w:rsidR="00527194" w:rsidRDefault="00527194">
      <w:pPr>
        <w:pStyle w:val="Bodytext20"/>
        <w:spacing w:line="240" w:lineRule="auto"/>
        <w:ind w:right="-1" w:firstLine="700"/>
        <w:jc w:val="both"/>
        <w:rPr>
          <w:color w:val="000000"/>
          <w:sz w:val="28"/>
          <w:szCs w:val="28"/>
        </w:rPr>
      </w:pPr>
    </w:p>
    <w:p w:rsidR="00527194" w:rsidRDefault="00527194">
      <w:pPr>
        <w:pStyle w:val="Bodytext20"/>
        <w:spacing w:line="240" w:lineRule="auto"/>
        <w:ind w:right="-1" w:firstLine="700"/>
        <w:jc w:val="both"/>
        <w:rPr>
          <w:rFonts w:ascii="Times New Roman" w:eastAsiaTheme="minorHAnsi" w:hAnsi="Times New Roman" w:cs="Times New Roman"/>
          <w:sz w:val="28"/>
          <w:szCs w:val="28"/>
        </w:rPr>
      </w:pPr>
    </w:p>
    <w:tbl>
      <w:tblPr>
        <w:tblW w:w="9951" w:type="dxa"/>
        <w:tblInd w:w="-1" w:type="dxa"/>
        <w:tblLayout w:type="fixed"/>
        <w:tblLook w:val="01E0" w:firstRow="1" w:lastRow="1" w:firstColumn="1" w:lastColumn="1" w:noHBand="0" w:noVBand="0"/>
      </w:tblPr>
      <w:tblGrid>
        <w:gridCol w:w="4798"/>
        <w:gridCol w:w="5153"/>
      </w:tblGrid>
      <w:tr w:rsidR="00527194">
        <w:trPr>
          <w:trHeight w:val="651"/>
        </w:trPr>
        <w:tc>
          <w:tcPr>
            <w:tcW w:w="4798" w:type="dxa"/>
            <w:vAlign w:val="center"/>
          </w:tcPr>
          <w:p w:rsidR="00527194" w:rsidRDefault="00022309">
            <w:pPr>
              <w:tabs>
                <w:tab w:val="left" w:pos="9355"/>
              </w:tabs>
              <w:spacing w:after="0" w:line="240" w:lineRule="auto"/>
              <w:ind w:left="-108"/>
              <w:rPr>
                <w:rFonts w:ascii="Times New Roman" w:hAnsi="Times New Roman"/>
                <w:sz w:val="28"/>
              </w:rPr>
            </w:pPr>
            <w:r>
              <w:rPr>
                <w:rFonts w:ascii="Times New Roman" w:hAnsi="Times New Roman"/>
                <w:sz w:val="28"/>
              </w:rPr>
              <w:t xml:space="preserve">Губернатор </w:t>
            </w:r>
          </w:p>
          <w:p w:rsidR="00527194" w:rsidRDefault="00022309">
            <w:pPr>
              <w:tabs>
                <w:tab w:val="left" w:pos="9355"/>
              </w:tabs>
              <w:spacing w:after="0" w:line="240" w:lineRule="auto"/>
              <w:ind w:left="-108"/>
              <w:rPr>
                <w:rFonts w:ascii="Times New Roman" w:hAnsi="Times New Roman"/>
                <w:sz w:val="28"/>
              </w:rPr>
            </w:pPr>
            <w:r>
              <w:rPr>
                <w:rFonts w:ascii="Times New Roman" w:hAnsi="Times New Roman"/>
                <w:sz w:val="28"/>
              </w:rPr>
              <w:t>Иркутской области</w:t>
            </w:r>
          </w:p>
        </w:tc>
        <w:tc>
          <w:tcPr>
            <w:tcW w:w="5153" w:type="dxa"/>
            <w:vAlign w:val="center"/>
          </w:tcPr>
          <w:p w:rsidR="00527194" w:rsidRDefault="00527194">
            <w:pPr>
              <w:tabs>
                <w:tab w:val="left" w:pos="9355"/>
              </w:tabs>
              <w:spacing w:after="0" w:line="240" w:lineRule="auto"/>
              <w:jc w:val="right"/>
              <w:rPr>
                <w:rFonts w:ascii="Times New Roman" w:hAnsi="Times New Roman"/>
                <w:sz w:val="28"/>
              </w:rPr>
            </w:pPr>
          </w:p>
          <w:p w:rsidR="00527194" w:rsidRDefault="00022309">
            <w:pPr>
              <w:tabs>
                <w:tab w:val="left" w:pos="9355"/>
              </w:tabs>
              <w:spacing w:after="0" w:line="240" w:lineRule="auto"/>
              <w:ind w:right="-108"/>
              <w:jc w:val="right"/>
              <w:rPr>
                <w:rFonts w:ascii="Times New Roman" w:hAnsi="Times New Roman"/>
                <w:sz w:val="28"/>
              </w:rPr>
            </w:pPr>
            <w:r>
              <w:rPr>
                <w:rFonts w:ascii="Times New Roman" w:hAnsi="Times New Roman"/>
                <w:sz w:val="28"/>
              </w:rPr>
              <w:t>И.И. Кобзев</w:t>
            </w:r>
          </w:p>
        </w:tc>
      </w:tr>
    </w:tbl>
    <w:p w:rsidR="00527194" w:rsidRDefault="00527194">
      <w:pPr>
        <w:spacing w:after="0" w:line="240" w:lineRule="auto"/>
        <w:rPr>
          <w:rFonts w:ascii="Times New Roman" w:hAnsi="Times New Roman" w:cs="Times New Roman"/>
          <w:sz w:val="28"/>
          <w:szCs w:val="28"/>
        </w:rPr>
      </w:pPr>
      <w:bookmarkStart w:id="2" w:name="P172"/>
      <w:bookmarkStart w:id="3" w:name="P174"/>
      <w:bookmarkEnd w:id="2"/>
      <w:bookmarkEnd w:id="3"/>
    </w:p>
    <w:p w:rsidR="00527194" w:rsidRDefault="00022309">
      <w:pPr>
        <w:spacing w:after="0" w:line="240" w:lineRule="auto"/>
        <w:rPr>
          <w:rFonts w:ascii="Times New Roman" w:hAnsi="Times New Roman" w:cs="Times New Roman"/>
          <w:sz w:val="28"/>
          <w:szCs w:val="28"/>
        </w:rPr>
      </w:pPr>
      <w:r>
        <w:rPr>
          <w:rFonts w:ascii="Times New Roman" w:hAnsi="Times New Roman" w:cs="Times New Roman"/>
          <w:sz w:val="28"/>
          <w:szCs w:val="28"/>
        </w:rPr>
        <w:t>г. Иркутск</w:t>
      </w:r>
    </w:p>
    <w:p w:rsidR="00527194" w:rsidRDefault="00022309">
      <w:pPr>
        <w:spacing w:after="0" w:line="240" w:lineRule="auto"/>
        <w:rPr>
          <w:rFonts w:ascii="Times New Roman" w:hAnsi="Times New Roman" w:cs="Times New Roman"/>
          <w:sz w:val="28"/>
          <w:szCs w:val="28"/>
        </w:rPr>
      </w:pPr>
      <w:r>
        <w:rPr>
          <w:rFonts w:ascii="Times New Roman" w:hAnsi="Times New Roman" w:cs="Times New Roman"/>
          <w:sz w:val="28"/>
          <w:szCs w:val="28"/>
        </w:rPr>
        <w:t>«___» _________ 2026 года</w:t>
      </w:r>
    </w:p>
    <w:p w:rsidR="00527194" w:rsidRDefault="00022309">
      <w:pPr>
        <w:spacing w:after="0" w:line="240" w:lineRule="auto"/>
      </w:pPr>
      <w:r>
        <w:rPr>
          <w:rFonts w:ascii="Times New Roman" w:hAnsi="Times New Roman" w:cs="Times New Roman"/>
          <w:sz w:val="28"/>
          <w:szCs w:val="28"/>
        </w:rPr>
        <w:t>№ ________</w:t>
      </w:r>
    </w:p>
    <w:sectPr w:rsidR="00527194">
      <w:headerReference w:type="default" r:id="rId1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A6" w:rsidRDefault="009F62A6">
      <w:pPr>
        <w:spacing w:after="0" w:line="240" w:lineRule="auto"/>
      </w:pPr>
      <w:r>
        <w:separator/>
      </w:r>
    </w:p>
  </w:endnote>
  <w:endnote w:type="continuationSeparator" w:id="0">
    <w:p w:rsidR="009F62A6" w:rsidRDefault="009F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A6" w:rsidRDefault="009F62A6">
      <w:pPr>
        <w:spacing w:after="0" w:line="240" w:lineRule="auto"/>
      </w:pPr>
      <w:r>
        <w:separator/>
      </w:r>
    </w:p>
  </w:footnote>
  <w:footnote w:type="continuationSeparator" w:id="0">
    <w:p w:rsidR="009F62A6" w:rsidRDefault="009F6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593631"/>
      <w:docPartObj>
        <w:docPartGallery w:val="Page Numbers (Top of Page)"/>
        <w:docPartUnique/>
      </w:docPartObj>
    </w:sdtPr>
    <w:sdtEndPr/>
    <w:sdtContent>
      <w:p w:rsidR="00527194" w:rsidRDefault="00022309">
        <w:pPr>
          <w:pStyle w:val="af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B7884">
          <w:rPr>
            <w:rFonts w:ascii="Times New Roman" w:hAnsi="Times New Roman" w:cs="Times New Roman"/>
            <w:noProof/>
            <w:sz w:val="28"/>
            <w:szCs w:val="28"/>
          </w:rPr>
          <w:t>3</w:t>
        </w:r>
        <w:r>
          <w:rPr>
            <w:rFonts w:ascii="Times New Roman" w:hAnsi="Times New Roman" w:cs="Times New Roman"/>
            <w:sz w:val="28"/>
            <w:szCs w:val="28"/>
          </w:rPr>
          <w:fldChar w:fldCharType="end"/>
        </w:r>
      </w:p>
    </w:sdtContent>
  </w:sdt>
  <w:p w:rsidR="00527194" w:rsidRDefault="0052719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310A3"/>
    <w:multiLevelType w:val="hybridMultilevel"/>
    <w:tmpl w:val="DC6495BE"/>
    <w:lvl w:ilvl="0" w:tplc="21EA60B4">
      <w:start w:val="2"/>
      <w:numFmt w:val="decimal"/>
      <w:lvlText w:val="%1."/>
      <w:lvlJc w:val="left"/>
      <w:rPr>
        <w:rFonts w:ascii="Sylfaen" w:eastAsia="Sylfaen" w:hAnsi="Sylfaen" w:cs="Sylfaen"/>
        <w:b w:val="0"/>
        <w:bCs w:val="0"/>
        <w:i w:val="0"/>
        <w:iCs w:val="0"/>
        <w:smallCaps w:val="0"/>
        <w:strike w:val="0"/>
        <w:color w:val="000000"/>
        <w:spacing w:val="0"/>
        <w:position w:val="0"/>
        <w:sz w:val="26"/>
        <w:szCs w:val="26"/>
        <w:u w:val="none"/>
        <w:lang w:val="ru-RU" w:eastAsia="ru-RU" w:bidi="ru-RU"/>
      </w:rPr>
    </w:lvl>
    <w:lvl w:ilvl="1" w:tplc="5E18343E">
      <w:start w:val="1"/>
      <w:numFmt w:val="decimal"/>
      <w:lvlText w:val=""/>
      <w:lvlJc w:val="left"/>
    </w:lvl>
    <w:lvl w:ilvl="2" w:tplc="C0782E70">
      <w:start w:val="1"/>
      <w:numFmt w:val="decimal"/>
      <w:lvlText w:val=""/>
      <w:lvlJc w:val="left"/>
    </w:lvl>
    <w:lvl w:ilvl="3" w:tplc="D6F6131A">
      <w:start w:val="1"/>
      <w:numFmt w:val="decimal"/>
      <w:lvlText w:val=""/>
      <w:lvlJc w:val="left"/>
    </w:lvl>
    <w:lvl w:ilvl="4" w:tplc="1FECE946">
      <w:start w:val="1"/>
      <w:numFmt w:val="decimal"/>
      <w:lvlText w:val=""/>
      <w:lvlJc w:val="left"/>
    </w:lvl>
    <w:lvl w:ilvl="5" w:tplc="A1D84A50">
      <w:start w:val="1"/>
      <w:numFmt w:val="decimal"/>
      <w:lvlText w:val=""/>
      <w:lvlJc w:val="left"/>
    </w:lvl>
    <w:lvl w:ilvl="6" w:tplc="561CF2D2">
      <w:start w:val="1"/>
      <w:numFmt w:val="decimal"/>
      <w:lvlText w:val=""/>
      <w:lvlJc w:val="left"/>
    </w:lvl>
    <w:lvl w:ilvl="7" w:tplc="EA3A3392">
      <w:start w:val="1"/>
      <w:numFmt w:val="decimal"/>
      <w:lvlText w:val=""/>
      <w:lvlJc w:val="left"/>
    </w:lvl>
    <w:lvl w:ilvl="8" w:tplc="B260B664">
      <w:start w:val="1"/>
      <w:numFmt w:val="decimal"/>
      <w:lvlText w:val=""/>
      <w:lvlJc w:val="left"/>
    </w:lvl>
  </w:abstractNum>
  <w:abstractNum w:abstractNumId="1" w15:restartNumberingAfterBreak="0">
    <w:nsid w:val="2FB60463"/>
    <w:multiLevelType w:val="hybridMultilevel"/>
    <w:tmpl w:val="D0A01710"/>
    <w:lvl w:ilvl="0" w:tplc="20ACE82E">
      <w:start w:val="1"/>
      <w:numFmt w:val="none"/>
      <w:lvlText w:val=""/>
      <w:lvlJc w:val="left"/>
      <w:pPr>
        <w:tabs>
          <w:tab w:val="num" w:pos="360"/>
        </w:tabs>
      </w:pPr>
    </w:lvl>
    <w:lvl w:ilvl="1" w:tplc="F0242776">
      <w:start w:val="1"/>
      <w:numFmt w:val="none"/>
      <w:lvlText w:val=""/>
      <w:lvlJc w:val="left"/>
      <w:pPr>
        <w:tabs>
          <w:tab w:val="num" w:pos="360"/>
        </w:tabs>
      </w:pPr>
    </w:lvl>
    <w:lvl w:ilvl="2" w:tplc="2F368384">
      <w:start w:val="1"/>
      <w:numFmt w:val="none"/>
      <w:lvlText w:val=""/>
      <w:lvlJc w:val="left"/>
      <w:pPr>
        <w:tabs>
          <w:tab w:val="num" w:pos="360"/>
        </w:tabs>
      </w:pPr>
    </w:lvl>
    <w:lvl w:ilvl="3" w:tplc="E780B354">
      <w:start w:val="1"/>
      <w:numFmt w:val="none"/>
      <w:lvlText w:val=""/>
      <w:lvlJc w:val="left"/>
      <w:pPr>
        <w:tabs>
          <w:tab w:val="num" w:pos="360"/>
        </w:tabs>
      </w:pPr>
    </w:lvl>
    <w:lvl w:ilvl="4" w:tplc="2EF86AC8">
      <w:start w:val="1"/>
      <w:numFmt w:val="none"/>
      <w:lvlText w:val=""/>
      <w:lvlJc w:val="left"/>
      <w:pPr>
        <w:tabs>
          <w:tab w:val="num" w:pos="360"/>
        </w:tabs>
      </w:pPr>
    </w:lvl>
    <w:lvl w:ilvl="5" w:tplc="E25EEE12">
      <w:start w:val="1"/>
      <w:numFmt w:val="none"/>
      <w:lvlText w:val=""/>
      <w:lvlJc w:val="left"/>
      <w:pPr>
        <w:tabs>
          <w:tab w:val="num" w:pos="360"/>
        </w:tabs>
      </w:pPr>
    </w:lvl>
    <w:lvl w:ilvl="6" w:tplc="BD8C4738">
      <w:start w:val="1"/>
      <w:numFmt w:val="none"/>
      <w:lvlText w:val=""/>
      <w:lvlJc w:val="left"/>
      <w:pPr>
        <w:tabs>
          <w:tab w:val="num" w:pos="360"/>
        </w:tabs>
      </w:pPr>
    </w:lvl>
    <w:lvl w:ilvl="7" w:tplc="C66CBDB8">
      <w:start w:val="1"/>
      <w:numFmt w:val="none"/>
      <w:lvlText w:val=""/>
      <w:lvlJc w:val="left"/>
      <w:pPr>
        <w:tabs>
          <w:tab w:val="num" w:pos="360"/>
        </w:tabs>
      </w:pPr>
    </w:lvl>
    <w:lvl w:ilvl="8" w:tplc="C3A08596">
      <w:start w:val="1"/>
      <w:numFmt w:val="none"/>
      <w:lvlText w:val=""/>
      <w:lvlJc w:val="left"/>
      <w:pPr>
        <w:tabs>
          <w:tab w:val="num" w:pos="360"/>
        </w:tabs>
      </w:pPr>
    </w:lvl>
  </w:abstractNum>
  <w:abstractNum w:abstractNumId="2" w15:restartNumberingAfterBreak="0">
    <w:nsid w:val="43E02D9C"/>
    <w:multiLevelType w:val="hybridMultilevel"/>
    <w:tmpl w:val="054EC2CA"/>
    <w:lvl w:ilvl="0" w:tplc="370AE1FA">
      <w:start w:val="1"/>
      <w:numFmt w:val="decimal"/>
      <w:lvlText w:val="%1)"/>
      <w:lvlJc w:val="left"/>
      <w:pPr>
        <w:ind w:left="1060" w:hanging="360"/>
      </w:pPr>
      <w:rPr>
        <w:rFonts w:hint="default"/>
      </w:rPr>
    </w:lvl>
    <w:lvl w:ilvl="1" w:tplc="CB366AC0">
      <w:start w:val="1"/>
      <w:numFmt w:val="lowerLetter"/>
      <w:lvlText w:val="%2."/>
      <w:lvlJc w:val="left"/>
      <w:pPr>
        <w:ind w:left="1780" w:hanging="360"/>
      </w:pPr>
    </w:lvl>
    <w:lvl w:ilvl="2" w:tplc="CE9E16D0">
      <w:start w:val="1"/>
      <w:numFmt w:val="lowerRoman"/>
      <w:lvlText w:val="%3."/>
      <w:lvlJc w:val="right"/>
      <w:pPr>
        <w:ind w:left="2500" w:hanging="180"/>
      </w:pPr>
    </w:lvl>
    <w:lvl w:ilvl="3" w:tplc="769CC5FA">
      <w:start w:val="1"/>
      <w:numFmt w:val="decimal"/>
      <w:lvlText w:val="%4."/>
      <w:lvlJc w:val="left"/>
      <w:pPr>
        <w:ind w:left="3220" w:hanging="360"/>
      </w:pPr>
    </w:lvl>
    <w:lvl w:ilvl="4" w:tplc="AA4E02EA">
      <w:start w:val="1"/>
      <w:numFmt w:val="lowerLetter"/>
      <w:lvlText w:val="%5."/>
      <w:lvlJc w:val="left"/>
      <w:pPr>
        <w:ind w:left="3940" w:hanging="360"/>
      </w:pPr>
    </w:lvl>
    <w:lvl w:ilvl="5" w:tplc="2520B02A">
      <w:start w:val="1"/>
      <w:numFmt w:val="lowerRoman"/>
      <w:lvlText w:val="%6."/>
      <w:lvlJc w:val="right"/>
      <w:pPr>
        <w:ind w:left="4660" w:hanging="180"/>
      </w:pPr>
    </w:lvl>
    <w:lvl w:ilvl="6" w:tplc="AC3891B0">
      <w:start w:val="1"/>
      <w:numFmt w:val="decimal"/>
      <w:lvlText w:val="%7."/>
      <w:lvlJc w:val="left"/>
      <w:pPr>
        <w:ind w:left="5380" w:hanging="360"/>
      </w:pPr>
    </w:lvl>
    <w:lvl w:ilvl="7" w:tplc="734CA016">
      <w:start w:val="1"/>
      <w:numFmt w:val="lowerLetter"/>
      <w:lvlText w:val="%8."/>
      <w:lvlJc w:val="left"/>
      <w:pPr>
        <w:ind w:left="6100" w:hanging="360"/>
      </w:pPr>
    </w:lvl>
    <w:lvl w:ilvl="8" w:tplc="D8DE7796">
      <w:start w:val="1"/>
      <w:numFmt w:val="lowerRoman"/>
      <w:lvlText w:val="%9."/>
      <w:lvlJc w:val="right"/>
      <w:pPr>
        <w:ind w:left="6820" w:hanging="180"/>
      </w:pPr>
    </w:lvl>
  </w:abstractNum>
  <w:abstractNum w:abstractNumId="3" w15:restartNumberingAfterBreak="0">
    <w:nsid w:val="55CE16A4"/>
    <w:multiLevelType w:val="hybridMultilevel"/>
    <w:tmpl w:val="AC583408"/>
    <w:lvl w:ilvl="0" w:tplc="8B0E3B84">
      <w:start w:val="1"/>
      <w:numFmt w:val="decimal"/>
      <w:lvlText w:val="%1)"/>
      <w:lvlJc w:val="left"/>
      <w:rPr>
        <w:rFonts w:ascii="Times New Roman" w:eastAsia="Sylfaen" w:hAnsi="Times New Roman" w:cs="Times New Roman" w:hint="default"/>
        <w:b w:val="0"/>
        <w:bCs w:val="0"/>
        <w:i w:val="0"/>
        <w:iCs w:val="0"/>
        <w:smallCaps w:val="0"/>
        <w:strike w:val="0"/>
        <w:color w:val="000000"/>
        <w:spacing w:val="0"/>
        <w:position w:val="0"/>
        <w:sz w:val="26"/>
        <w:szCs w:val="26"/>
        <w:u w:val="none"/>
        <w:lang w:val="ru-RU" w:eastAsia="ru-RU" w:bidi="ru-RU"/>
      </w:rPr>
    </w:lvl>
    <w:lvl w:ilvl="1" w:tplc="BD7E3B9C">
      <w:start w:val="1"/>
      <w:numFmt w:val="decimal"/>
      <w:lvlText w:val=""/>
      <w:lvlJc w:val="left"/>
    </w:lvl>
    <w:lvl w:ilvl="2" w:tplc="2C726C72">
      <w:start w:val="1"/>
      <w:numFmt w:val="decimal"/>
      <w:lvlText w:val=""/>
      <w:lvlJc w:val="left"/>
    </w:lvl>
    <w:lvl w:ilvl="3" w:tplc="EF7ABA76">
      <w:start w:val="1"/>
      <w:numFmt w:val="decimal"/>
      <w:lvlText w:val=""/>
      <w:lvlJc w:val="left"/>
    </w:lvl>
    <w:lvl w:ilvl="4" w:tplc="E4AEA496">
      <w:start w:val="1"/>
      <w:numFmt w:val="decimal"/>
      <w:lvlText w:val=""/>
      <w:lvlJc w:val="left"/>
    </w:lvl>
    <w:lvl w:ilvl="5" w:tplc="8AFC458A">
      <w:start w:val="1"/>
      <w:numFmt w:val="decimal"/>
      <w:lvlText w:val=""/>
      <w:lvlJc w:val="left"/>
    </w:lvl>
    <w:lvl w:ilvl="6" w:tplc="17F6A1D8">
      <w:start w:val="1"/>
      <w:numFmt w:val="decimal"/>
      <w:lvlText w:val=""/>
      <w:lvlJc w:val="left"/>
    </w:lvl>
    <w:lvl w:ilvl="7" w:tplc="6A6641EE">
      <w:start w:val="1"/>
      <w:numFmt w:val="decimal"/>
      <w:lvlText w:val=""/>
      <w:lvlJc w:val="left"/>
    </w:lvl>
    <w:lvl w:ilvl="8" w:tplc="D11838FC">
      <w:start w:val="1"/>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4"/>
    <w:rsid w:val="00022309"/>
    <w:rsid w:val="000D14D1"/>
    <w:rsid w:val="003B5804"/>
    <w:rsid w:val="00527194"/>
    <w:rsid w:val="0082123A"/>
    <w:rsid w:val="008F7856"/>
    <w:rsid w:val="009F62A6"/>
    <w:rsid w:val="00BB7884"/>
    <w:rsid w:val="00C1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17919-74C4-43DE-A287-3475CE97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customStyle="1" w:styleId="Bodytext2">
    <w:name w:val="Body text (2)_"/>
    <w:basedOn w:val="a0"/>
    <w:link w:val="Bodytext20"/>
    <w:rPr>
      <w:rFonts w:ascii="Sylfaen" w:eastAsia="Sylfaen" w:hAnsi="Sylfaen" w:cs="Sylfaen"/>
      <w:sz w:val="26"/>
      <w:szCs w:val="26"/>
      <w:shd w:val="clear" w:color="auto" w:fill="FFFFFF"/>
    </w:rPr>
  </w:style>
  <w:style w:type="character" w:customStyle="1" w:styleId="Bodytext3">
    <w:name w:val="Body text (3)_"/>
    <w:basedOn w:val="a0"/>
    <w:link w:val="Bodytext30"/>
    <w:rPr>
      <w:rFonts w:ascii="Sylfaen" w:eastAsia="Sylfaen" w:hAnsi="Sylfaen" w:cs="Sylfaen"/>
      <w:b/>
      <w:bCs/>
      <w:sz w:val="28"/>
      <w:szCs w:val="28"/>
      <w:shd w:val="clear" w:color="auto" w:fill="FFFFFF"/>
    </w:rPr>
  </w:style>
  <w:style w:type="character" w:customStyle="1" w:styleId="Heading1">
    <w:name w:val="Heading #1_"/>
    <w:basedOn w:val="a0"/>
    <w:link w:val="Heading10"/>
    <w:rPr>
      <w:rFonts w:ascii="Sylfaen" w:eastAsia="Sylfaen" w:hAnsi="Sylfaen" w:cs="Sylfaen"/>
      <w:sz w:val="28"/>
      <w:szCs w:val="28"/>
      <w:shd w:val="clear" w:color="auto" w:fill="FFFFFF"/>
    </w:rPr>
  </w:style>
  <w:style w:type="character" w:customStyle="1" w:styleId="Bodytext2Spacing1pt">
    <w:name w:val="Body text (2) + Spacing 1 pt"/>
    <w:basedOn w:val="Bodytext2"/>
    <w:rPr>
      <w:rFonts w:ascii="Sylfaen" w:eastAsia="Sylfaen" w:hAnsi="Sylfaen" w:cs="Sylfaen"/>
      <w:color w:val="000000"/>
      <w:spacing w:val="30"/>
      <w:position w:val="0"/>
      <w:sz w:val="26"/>
      <w:szCs w:val="26"/>
      <w:shd w:val="clear" w:color="auto" w:fill="FFFFFF"/>
      <w:lang w:val="ru-RU" w:eastAsia="ru-RU" w:bidi="ru-RU"/>
    </w:rPr>
  </w:style>
  <w:style w:type="paragraph" w:customStyle="1" w:styleId="Bodytext20">
    <w:name w:val="Body text (2)"/>
    <w:basedOn w:val="a"/>
    <w:link w:val="Bodytext2"/>
    <w:pPr>
      <w:widowControl w:val="0"/>
      <w:shd w:val="clear" w:color="auto" w:fill="FFFFFF"/>
      <w:spacing w:after="0" w:line="324" w:lineRule="exact"/>
    </w:pPr>
    <w:rPr>
      <w:rFonts w:ascii="Sylfaen" w:eastAsia="Sylfaen" w:hAnsi="Sylfaen" w:cs="Sylfaen"/>
      <w:sz w:val="26"/>
      <w:szCs w:val="26"/>
    </w:rPr>
  </w:style>
  <w:style w:type="paragraph" w:customStyle="1" w:styleId="Bodytext30">
    <w:name w:val="Body text (3)"/>
    <w:basedOn w:val="a"/>
    <w:link w:val="Bodytext3"/>
    <w:pPr>
      <w:widowControl w:val="0"/>
      <w:shd w:val="clear" w:color="auto" w:fill="FFFFFF"/>
      <w:spacing w:before="300" w:after="0" w:line="0" w:lineRule="atLeast"/>
      <w:jc w:val="center"/>
    </w:pPr>
    <w:rPr>
      <w:rFonts w:ascii="Sylfaen" w:eastAsia="Sylfaen" w:hAnsi="Sylfaen" w:cs="Sylfaen"/>
      <w:b/>
      <w:bCs/>
      <w:sz w:val="28"/>
      <w:szCs w:val="28"/>
    </w:rPr>
  </w:style>
  <w:style w:type="paragraph" w:customStyle="1" w:styleId="Heading10">
    <w:name w:val="Heading #1"/>
    <w:basedOn w:val="a"/>
    <w:link w:val="Heading1"/>
    <w:pPr>
      <w:widowControl w:val="0"/>
      <w:shd w:val="clear" w:color="auto" w:fill="FFFFFF"/>
      <w:spacing w:after="300" w:line="0" w:lineRule="atLeast"/>
      <w:jc w:val="center"/>
      <w:outlineLvl w:val="0"/>
    </w:pPr>
    <w:rPr>
      <w:rFonts w:ascii="Sylfaen" w:eastAsia="Sylfaen" w:hAnsi="Sylfaen" w:cs="Sylfaen"/>
      <w:sz w:val="28"/>
      <w:szCs w:val="28"/>
    </w:rPr>
  </w:style>
  <w:style w:type="paragraph" w:customStyle="1" w:styleId="ConsPlusNormal">
    <w:name w:val="ConsPlusNormal"/>
    <w:pPr>
      <w:widowControl w:val="0"/>
      <w:spacing w:after="0" w:line="240" w:lineRule="auto"/>
    </w:pPr>
    <w:rPr>
      <w:rFonts w:ascii="Calibri" w:eastAsia="Times New Roman" w:hAnsi="Calibri" w:cs="Calibri"/>
      <w:sz w:val="20"/>
      <w:szCs w:val="20"/>
      <w:lang w:eastAsia="ru-RU"/>
    </w:r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styleId="afb">
    <w:name w:val="List Paragraph"/>
    <w:basedOn w:val="a"/>
    <w:uiPriority w:val="99"/>
    <w:qFormat/>
    <w:pPr>
      <w:ind w:left="720"/>
      <w:contextualSpacing/>
    </w:p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80">
    <w:name w:val="188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668&amp;dst=550&amp;field=134&amp;date=11.02.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ernet.garant.ru/document/redirect/404970771/10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tyles" Target="styles.xml"/><Relationship Id="rId9" Type="http://schemas.openxmlformats.org/officeDocument/2006/relationships/hyperlink" Target="http://www.ogir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E382440-B3FE-45A0-9447-EE2DFD1A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Guszn</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Алла Васильевна</dc:creator>
  <cp:keywords/>
  <dc:description/>
  <cp:lastModifiedBy>Наумова Наталья Николаевна</cp:lastModifiedBy>
  <cp:revision>2</cp:revision>
  <cp:lastPrinted>2026-02-25T08:20:00Z</cp:lastPrinted>
  <dcterms:created xsi:type="dcterms:W3CDTF">2026-03-19T08:02:00Z</dcterms:created>
  <dcterms:modified xsi:type="dcterms:W3CDTF">2026-03-19T08:02:00Z</dcterms:modified>
</cp:coreProperties>
</file>