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DC" w:rsidRPr="00D70BE0" w:rsidRDefault="00421BDC" w:rsidP="00421BDC">
      <w:pPr>
        <w:spacing w:line="240" w:lineRule="auto"/>
        <w:ind w:firstLine="567"/>
        <w:contextualSpacing/>
        <w:jc w:val="center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Реализация мероприятий, предусмотренных дорожной картой по ликвидации мест концентрации ДТП и потенциально-опасных участков, выявленных по результатам анализа аварийности за 2024 год, утвержденной Распоряжением Губернатора Иркутской области от 10 июня 2025 года № 212-р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По итогам проведенного анализа аварийности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за 2024 год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на территории Иркутской области было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выявлено 42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(АППГ – 44, -4,5%)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очага аварийности и 124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(АППГ – 111, +22,7%)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потенциально-опасных участка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Проведенным анализом аварийности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за 2025 год определен 21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(АППГ – 44, -52,3%)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очаг аварийности и 81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(АППГ – 124, - 34,7%)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потенциально-опасный участок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Дорожной картой по ликвидации мест концентрации ДТП, выявленных по итогам анализа аварийности за 2024 год предусмотрено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81 первоочередное мероприятие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. По ликвидации потенциально-опасных участков предусмотрено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180 первоочередных мероприятий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В результате анализа реализации утвержденных мероприятий, срок исполнения которых был установлен до конца 2025 года, установлено, что в настоящее время из предусмотренных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первоочередных мероприятий, направленных на ликвидацию мест концентрации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ДТП реализовано 70 или 86,4%,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не реализованными остаются 11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мероприятий 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на 7 участках.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г. Иркутск – 9 мероприятий на 6 участках: 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перекресток ул. </w:t>
      </w:r>
      <w:proofErr w:type="spellStart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Ушаковская</w:t>
      </w:r>
      <w:proofErr w:type="spellEnd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- ул. </w:t>
      </w:r>
      <w:proofErr w:type="spellStart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Сарафановская</w:t>
      </w:r>
      <w:proofErr w:type="spellEnd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, обустройство дополнительного электрического освещения на перекрестке.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объездная дорога </w:t>
      </w:r>
      <w:proofErr w:type="spellStart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Новоленино</w:t>
      </w:r>
      <w:proofErr w:type="spellEnd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(разворот в районе ул. С</w:t>
      </w:r>
      <w:r w:rsidR="00E259A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емена 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Хейфеца) - ограничение скоростного режима до 50 км/ч, устройство шумовых полос.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- ул. Депутатская, обустройство светодиодной подсветки дублирующей сигналы светофора.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- перекресток ул. Александра Невского - ул. Пискунова, Обустройство безопасного подхода к пешеходному переходу, путем ликвидации парковочных карманов.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- ул. Зверева, установка ограничивающих пешеходных ограждений.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проезд </w:t>
      </w:r>
      <w:proofErr w:type="spellStart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Ю.Тена</w:t>
      </w:r>
      <w:proofErr w:type="spellEnd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- выезд на развязку ул. Лермонтова, замена знаков 2.4 на 2.5, нанесение разметки 1.12 совместно со знаком 2.5, ограничение скоростного режима до 40 км/ч, установка искусственной дорожной неровности на подъеме в сторону пр. </w:t>
      </w:r>
      <w:proofErr w:type="spellStart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Ю.Тена</w:t>
      </w:r>
      <w:proofErr w:type="spellEnd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г. Усолье-Сибирское – 2 мероприятие на 1 участке: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- перекресток ул. </w:t>
      </w:r>
      <w:proofErr w:type="spellStart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>Привакзальная</w:t>
      </w:r>
      <w:proofErr w:type="spellEnd"/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- пр-т. Красных Партизан, ограничение въезда транспортных средств на трамвайное кольцо, организация разворота для транспортных средств по пр-т. Красных Партизан, перед трамвайным кольцом.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Из предусмотренных к реализации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первоочередных мероприятий, направленных на ликвидацию потенциально-опасных участков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реализовано 151 или 83,8%,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не реализованными остаются </w:t>
      </w:r>
      <w:bookmarkStart w:id="0" w:name="_GoBack"/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29</w:t>
      </w:r>
      <w:bookmarkEnd w:id="0"/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мероприятий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на 18 участках: г. Иркутск –12 мероприятий на 8 участках, г. Ангарск – 6 мероприятий на 3 участках, г. Черемхово – 4 мероприятия на 3 участках, региональные автомобильные дороги – 7 мероприятий на 4 участках.</w:t>
      </w:r>
    </w:p>
    <w:p w:rsidR="00421BDC" w:rsidRPr="00D70BE0" w:rsidRDefault="00421BDC" w:rsidP="00421BDC">
      <w:pPr>
        <w:spacing w:line="240" w:lineRule="auto"/>
        <w:ind w:firstLine="567"/>
        <w:contextualSpacing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Всего </w:t>
      </w:r>
      <w:r w:rsidRPr="00D70BE0">
        <w:rPr>
          <w:rFonts w:ascii="PT Astra Serif" w:hAnsi="PT Astra Serif" w:cs="Times New Roman"/>
          <w:b/>
          <w:color w:val="000000" w:themeColor="text1"/>
          <w:sz w:val="26"/>
          <w:szCs w:val="26"/>
        </w:rPr>
        <w:t>не реализованными остаются 40 мероприятий или 15,3 % из 261</w:t>
      </w:r>
      <w:r w:rsidRPr="00D70BE0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предусмотренного дорожной которой первоочередного мероприятия.</w:t>
      </w:r>
    </w:p>
    <w:p w:rsidR="00421BDC" w:rsidRPr="00D70BE0" w:rsidRDefault="00421BDC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421BDC" w:rsidRDefault="00421BDC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21BDC" w:rsidRPr="00421BDC" w:rsidRDefault="00421BDC" w:rsidP="00421BDC">
      <w:pPr>
        <w:spacing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21BDC"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>Дорожная карта 2025 год</w:t>
      </w:r>
    </w:p>
    <w:p w:rsidR="00421BDC" w:rsidRDefault="00421BDC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F4B82" w:rsidRPr="00A80CD0" w:rsidRDefault="006F4B82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Сотрудниками управления Госавтоинспекции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ГУ МВД Росси по Иркутской области</w:t>
      </w: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проведен анализ аварийности за 2025 год, по результатам которого на территории региона количество мест концентрации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дорожно-транспортных происшествий</w:t>
      </w: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сократилось на 50% с 42 до 21, а также количество потенциально-опасных участков уменьшилось на 34,6% со 124 до 81.</w:t>
      </w:r>
    </w:p>
    <w:p w:rsidR="006F4B82" w:rsidRPr="00A80CD0" w:rsidRDefault="006F4B82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Количество мест концентрации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дорожно-транспортных происшествий</w:t>
      </w: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автомобильных дорогах общего пользования федерального значения сократилось на 33,3% с 3 до 2, количество потенциально-опасных участков осталось на уровне прошлого года – 16.</w:t>
      </w:r>
    </w:p>
    <w:p w:rsidR="006F4B82" w:rsidRPr="00A80CD0" w:rsidRDefault="006F4B82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Количество мест концентрации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дорожно-транспортных происшествий</w:t>
      </w: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автомобильных дорогах общего пользования регионального и межмуниципального значения возросло на 40% с 5 до 7, количество потенциально-опасных участков сократилось на 37,0% с 27 до 17.</w:t>
      </w:r>
    </w:p>
    <w:p w:rsidR="006F4B82" w:rsidRPr="00A80CD0" w:rsidRDefault="006F4B82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автомобильных дорогах общего пользования местного значения количество мест концентрации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дорожно-транспортных происшествий</w:t>
      </w: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также сократилось на 64,7% с 34 до 12, количество потенциально-опасных участков сократилось на 40,7% с 81 до 48.</w:t>
      </w:r>
    </w:p>
    <w:p w:rsidR="006F4B82" w:rsidRPr="00A80CD0" w:rsidRDefault="006F4B82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>По каждому участку разработаны первоочередные и перспективные мероприятия (инженерно-технические решения), направленные на повышение безопасности дорожного движения и ликвидацию аварийно-опасных участков, которые 06.03.2026 рассмотрены и согласованы со всеми владельцами автомобильных дорог и улиц в рамках оперативного штаба, утвержденного Распоряжением Губернатора Иркутской области от 10 марта 2021 г. № 63-р «Об оперативном штабе по разработке ежедневных мероприятий, направленных на снижение уровня аварийности на автомобильн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ых дорогах в Иркутской области».</w:t>
      </w:r>
    </w:p>
    <w:p w:rsidR="006F4B82" w:rsidRPr="00A80CD0" w:rsidRDefault="006F4B82" w:rsidP="006F4B82">
      <w:pPr>
        <w:spacing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0CD0">
        <w:rPr>
          <w:rFonts w:ascii="PT Astra Serif" w:hAnsi="PT Astra Serif" w:cs="Times New Roman"/>
          <w:color w:val="000000" w:themeColor="text1"/>
          <w:sz w:val="28"/>
          <w:szCs w:val="28"/>
        </w:rPr>
        <w:t>21.03.2026 все аварийно-опасные участки и мероприятия (инженерные решения) направлены в адрес Правительства Иркутской области с целью внесения в дорожную карту и утверждения их реализации Губернатором Иркутской области.</w:t>
      </w:r>
    </w:p>
    <w:p w:rsidR="006F4B82" w:rsidRPr="00D70BE0" w:rsidRDefault="00D70BE0" w:rsidP="00D70BE0">
      <w:pPr>
        <w:spacing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70BE0">
        <w:rPr>
          <w:rFonts w:ascii="PT Astra Serif" w:hAnsi="PT Astra Serif"/>
          <w:b/>
          <w:sz w:val="26"/>
          <w:szCs w:val="26"/>
        </w:rPr>
        <w:t xml:space="preserve">Необходимо отметь ежегодную проблему, касающуюся не своевременного ввода в эксплуатацию светофорных объектов </w:t>
      </w:r>
      <w:r>
        <w:rPr>
          <w:rFonts w:ascii="PT Astra Serif" w:hAnsi="PT Astra Serif"/>
          <w:b/>
          <w:sz w:val="26"/>
          <w:szCs w:val="26"/>
        </w:rPr>
        <w:t xml:space="preserve">в аварийно-опасных участках в г. Иркутске, что не может эффективно повлиять на профилактику того или иного вида нарушений правил дорожного движения. </w:t>
      </w:r>
      <w:r w:rsidR="00C76BAF">
        <w:rPr>
          <w:rFonts w:ascii="PT Astra Serif" w:hAnsi="PT Astra Serif"/>
          <w:b/>
          <w:sz w:val="26"/>
          <w:szCs w:val="26"/>
        </w:rPr>
        <w:t>14 светофорных объектов, построенных в г. Иркутске в 2025 году до настоящего времени не введены в эксплуатацию. Со слов представителей комитета городского обустройства администрации г. Иркутска пр</w:t>
      </w:r>
      <w:r>
        <w:rPr>
          <w:rFonts w:ascii="PT Astra Serif" w:hAnsi="PT Astra Serif"/>
          <w:b/>
          <w:sz w:val="26"/>
          <w:szCs w:val="26"/>
        </w:rPr>
        <w:t>ичин</w:t>
      </w:r>
      <w:r w:rsidR="00E259AB">
        <w:rPr>
          <w:rFonts w:ascii="PT Astra Serif" w:hAnsi="PT Astra Serif"/>
          <w:b/>
          <w:sz w:val="26"/>
          <w:szCs w:val="26"/>
        </w:rPr>
        <w:t>ой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C76BAF">
        <w:rPr>
          <w:rFonts w:ascii="PT Astra Serif" w:hAnsi="PT Astra Serif"/>
          <w:b/>
          <w:sz w:val="26"/>
          <w:szCs w:val="26"/>
        </w:rPr>
        <w:t xml:space="preserve">несвоевременного ввода в эксплуатацию светофорных объектов </w:t>
      </w:r>
      <w:r w:rsidR="00E259AB">
        <w:rPr>
          <w:rFonts w:ascii="PT Astra Serif" w:hAnsi="PT Astra Serif"/>
          <w:b/>
          <w:sz w:val="26"/>
          <w:szCs w:val="26"/>
        </w:rPr>
        <w:t xml:space="preserve">является </w:t>
      </w:r>
      <w:r w:rsidR="00C76BAF">
        <w:rPr>
          <w:rFonts w:ascii="PT Astra Serif" w:hAnsi="PT Astra Serif"/>
          <w:b/>
          <w:sz w:val="26"/>
          <w:szCs w:val="26"/>
        </w:rPr>
        <w:t>отсутствие денежных средств на оплату выполненных работ подрядным организациям.</w:t>
      </w:r>
    </w:p>
    <w:sectPr w:rsidR="006F4B82" w:rsidRPr="00D7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9"/>
    <w:rsid w:val="00026779"/>
    <w:rsid w:val="00386A2E"/>
    <w:rsid w:val="00421BDC"/>
    <w:rsid w:val="006F4B82"/>
    <w:rsid w:val="00865B99"/>
    <w:rsid w:val="00C76BAF"/>
    <w:rsid w:val="00CA3937"/>
    <w:rsid w:val="00D70BE0"/>
    <w:rsid w:val="00E259AB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16B73-34A1-45EA-B270-78A04639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82"/>
    <w:pPr>
      <w:suppressAutoHyphens/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bkotov2</dc:creator>
  <cp:keywords/>
  <dc:description/>
  <cp:lastModifiedBy>sraspopov</cp:lastModifiedBy>
  <cp:revision>2</cp:revision>
  <dcterms:created xsi:type="dcterms:W3CDTF">2026-04-06T08:39:00Z</dcterms:created>
  <dcterms:modified xsi:type="dcterms:W3CDTF">2026-04-06T08:39:00Z</dcterms:modified>
</cp:coreProperties>
</file>