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658" w:rsidRDefault="00FD03D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Пояснительная записка</w:t>
      </w:r>
    </w:p>
    <w:p w:rsidR="00D93658" w:rsidRDefault="00FD03DD">
      <w:pPr>
        <w:pStyle w:val="af8"/>
        <w:ind w:left="139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к проекту закона Иркутской области </w:t>
      </w:r>
    </w:p>
    <w:p w:rsidR="00D93658" w:rsidRDefault="00FD03DD">
      <w:pPr>
        <w:ind w:left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«Об административной ответственности </w:t>
      </w:r>
      <w:r w:rsidRPr="00FD03DD">
        <w:rPr>
          <w:b/>
          <w:bCs/>
          <w:sz w:val="26"/>
          <w:szCs w:val="26"/>
        </w:rPr>
        <w:t>за несоблюдение запрета выезд</w:t>
      </w:r>
      <w:r w:rsidRPr="00FD03DD">
        <w:rPr>
          <w:b/>
          <w:bCs/>
          <w:sz w:val="26"/>
          <w:szCs w:val="26"/>
        </w:rPr>
        <w:t>а</w:t>
      </w:r>
      <w:r w:rsidRPr="00FD03DD">
        <w:rPr>
          <w:b/>
          <w:bCs/>
          <w:sz w:val="26"/>
          <w:szCs w:val="26"/>
        </w:rPr>
        <w:t xml:space="preserve"> на лед транспортных средств вне оборудованной в соответствии</w:t>
      </w:r>
      <w:r>
        <w:rPr>
          <w:b/>
          <w:bCs/>
          <w:sz w:val="26"/>
          <w:szCs w:val="26"/>
        </w:rPr>
        <w:t xml:space="preserve"> с требованиями законодательства ледовой переправы»</w:t>
      </w:r>
    </w:p>
    <w:p w:rsidR="00D93658" w:rsidRDefault="00D93658">
      <w:pPr>
        <w:ind w:left="709"/>
        <w:jc w:val="center"/>
        <w:rPr>
          <w:b/>
          <w:sz w:val="26"/>
          <w:szCs w:val="26"/>
          <w:u w:val="single"/>
        </w:rPr>
      </w:pPr>
    </w:p>
    <w:p w:rsidR="00D93658" w:rsidRDefault="00FD03DD">
      <w:pPr>
        <w:spacing w:line="238" w:lineRule="auto"/>
        <w:ind w:left="57" w:firstLine="709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1. Субъект правотворческой инициативы:</w:t>
      </w:r>
    </w:p>
    <w:p w:rsidR="00D93658" w:rsidRDefault="00FD03DD">
      <w:pPr>
        <w:spacing w:line="23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Субъектом правотворческой инициативы является Губернатор Иркутской области. </w:t>
      </w:r>
    </w:p>
    <w:p w:rsidR="00D93658" w:rsidRDefault="00FD03DD">
      <w:pPr>
        <w:spacing w:line="238" w:lineRule="auto"/>
        <w:ind w:firstLine="709"/>
        <w:jc w:val="both"/>
        <w:rPr>
          <w:sz w:val="26"/>
          <w:szCs w:val="26"/>
        </w:rPr>
      </w:pPr>
      <w:r w:rsidRPr="00FD03DD">
        <w:rPr>
          <w:sz w:val="26"/>
          <w:szCs w:val="26"/>
        </w:rPr>
        <w:t>Проект закона Иркутской области «Об административной ответственности</w:t>
      </w:r>
      <w:r w:rsidRPr="00FD03DD">
        <w:rPr>
          <w:sz w:val="26"/>
          <w:szCs w:val="26"/>
        </w:rPr>
        <w:t xml:space="preserve"> за</w:t>
      </w:r>
      <w:bookmarkStart w:id="0" w:name="_GoBack"/>
      <w:bookmarkEnd w:id="0"/>
      <w:r w:rsidRPr="00FD03DD">
        <w:rPr>
          <w:sz w:val="26"/>
          <w:szCs w:val="26"/>
        </w:rPr>
        <w:t xml:space="preserve"> несоблюдение запрета выезда на лед</w:t>
      </w:r>
      <w:r w:rsidRPr="00FD03DD">
        <w:rPr>
          <w:sz w:val="26"/>
          <w:szCs w:val="26"/>
        </w:rPr>
        <w:t xml:space="preserve"> транспортных средств вне оборудов</w:t>
      </w:r>
      <w:r w:rsidRPr="00FD03DD">
        <w:rPr>
          <w:sz w:val="26"/>
          <w:szCs w:val="26"/>
        </w:rPr>
        <w:t>анной в соответствии с требованиями законодательства</w:t>
      </w:r>
      <w:r>
        <w:rPr>
          <w:sz w:val="26"/>
          <w:szCs w:val="26"/>
        </w:rPr>
        <w:t xml:space="preserve"> ледовой переправы» (далее – проект закона) разработан министерством имущественных отношений Иркутской области и вносится в Законодательное Собрание Иркутской области Губернатором Иркутской области.</w:t>
      </w:r>
    </w:p>
    <w:p w:rsidR="00D93658" w:rsidRDefault="00D93658">
      <w:pPr>
        <w:spacing w:line="238" w:lineRule="auto"/>
        <w:ind w:firstLine="709"/>
        <w:jc w:val="both"/>
        <w:rPr>
          <w:sz w:val="26"/>
          <w:szCs w:val="26"/>
          <w:u w:val="single"/>
        </w:rPr>
      </w:pPr>
    </w:p>
    <w:p w:rsidR="00D93658" w:rsidRDefault="00FD03DD">
      <w:pPr>
        <w:spacing w:line="238" w:lineRule="auto"/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2. П</w:t>
      </w:r>
      <w:r>
        <w:rPr>
          <w:sz w:val="26"/>
          <w:szCs w:val="26"/>
          <w:u w:val="single"/>
        </w:rPr>
        <w:t>равовое основание принятия проекта закона:</w:t>
      </w:r>
    </w:p>
    <w:p w:rsidR="00D93658" w:rsidRDefault="00FD03DD">
      <w:pPr>
        <w:spacing w:line="23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Правовым основанием для принятия проекта закона являются:</w:t>
      </w:r>
    </w:p>
    <w:p w:rsidR="00D93658" w:rsidRDefault="00FD03DD">
      <w:pPr>
        <w:spacing w:line="23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Конституция Российской Федерации;</w:t>
      </w:r>
    </w:p>
    <w:p w:rsidR="00D93658" w:rsidRDefault="00FD03DD">
      <w:pPr>
        <w:spacing w:line="23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Устав Иркутской области.</w:t>
      </w:r>
    </w:p>
    <w:p w:rsidR="00D93658" w:rsidRDefault="00D93658">
      <w:pPr>
        <w:spacing w:line="238" w:lineRule="auto"/>
        <w:ind w:firstLine="709"/>
        <w:jc w:val="both"/>
        <w:rPr>
          <w:sz w:val="26"/>
          <w:szCs w:val="26"/>
        </w:rPr>
      </w:pPr>
    </w:p>
    <w:p w:rsidR="00D93658" w:rsidRDefault="00FD03DD">
      <w:pPr>
        <w:spacing w:line="23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>
        <w:rPr>
          <w:bCs/>
          <w:color w:val="000000"/>
          <w:sz w:val="26"/>
          <w:szCs w:val="26"/>
          <w:u w:val="single"/>
        </w:rPr>
        <w:t>Состояние правового регулирования в данной сфере; обоснование целесообразности принятия прое</w:t>
      </w:r>
      <w:r>
        <w:rPr>
          <w:bCs/>
          <w:color w:val="000000"/>
          <w:sz w:val="26"/>
          <w:szCs w:val="26"/>
          <w:u w:val="single"/>
        </w:rPr>
        <w:t>кта закона:</w:t>
      </w:r>
    </w:p>
    <w:p w:rsidR="00D93658" w:rsidRDefault="00FD03DD">
      <w:pPr>
        <w:spacing w:line="23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пунктом «к» части 1 статьи 72 Конституции Российской Федерации административное, административно-процессуальное законодательство находятся в совместном ведении Российской Федерации и субъектов Российской Федерации.</w:t>
      </w:r>
    </w:p>
    <w:p w:rsidR="00D93658" w:rsidRDefault="00FD03DD">
      <w:pPr>
        <w:spacing w:line="23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Целесообразн</w:t>
      </w:r>
      <w:r>
        <w:rPr>
          <w:sz w:val="26"/>
          <w:szCs w:val="26"/>
        </w:rPr>
        <w:t xml:space="preserve">ость принятия проекта закона обусловлена необходимостью установления административной ответственности </w:t>
      </w:r>
      <w:r>
        <w:rPr>
          <w:sz w:val="26"/>
          <w:szCs w:val="26"/>
        </w:rPr>
        <w:t xml:space="preserve">за несоблюдение запрета выезда на лед транспортных средств вне оборудованной в соответствии с требованиями законодательства ледовой переправы </w:t>
      </w:r>
      <w:r>
        <w:rPr>
          <w:sz w:val="26"/>
          <w:szCs w:val="26"/>
        </w:rPr>
        <w:t>(далее – вые</w:t>
      </w:r>
      <w:r>
        <w:rPr>
          <w:sz w:val="26"/>
          <w:szCs w:val="26"/>
        </w:rPr>
        <w:t>зд на лед).</w:t>
      </w:r>
    </w:p>
    <w:p w:rsidR="00D93658" w:rsidRDefault="00D93658">
      <w:pPr>
        <w:spacing w:line="238" w:lineRule="auto"/>
        <w:ind w:firstLine="709"/>
        <w:jc w:val="both"/>
        <w:rPr>
          <w:sz w:val="26"/>
          <w:szCs w:val="26"/>
        </w:rPr>
      </w:pPr>
    </w:p>
    <w:p w:rsidR="00D93658" w:rsidRDefault="00FD03DD">
      <w:pPr>
        <w:spacing w:line="23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>
        <w:rPr>
          <w:bCs/>
          <w:sz w:val="26"/>
          <w:szCs w:val="26"/>
          <w:u w:val="single"/>
        </w:rPr>
        <w:t>Предмет правового регулирования и основные правовые предписания проекта закона:</w:t>
      </w:r>
    </w:p>
    <w:p w:rsidR="00D93658" w:rsidRDefault="00FD03DD">
      <w:pPr>
        <w:widowControl w:val="0"/>
        <w:spacing w:line="238" w:lineRule="auto"/>
        <w:ind w:firstLine="709"/>
        <w:jc w:val="both"/>
        <w:rPr>
          <w:sz w:val="26"/>
          <w:szCs w:val="26"/>
          <w:lang w:eastAsia="ru-RU"/>
        </w:rPr>
      </w:pPr>
      <w:r>
        <w:rPr>
          <w:bCs/>
          <w:sz w:val="26"/>
          <w:szCs w:val="26"/>
        </w:rPr>
        <w:t>Предметом правового регулирования проекта закона являются общественные отношения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ru-RU"/>
        </w:rPr>
        <w:t>в сфере административной ответственности за выезд на лед.</w:t>
      </w:r>
    </w:p>
    <w:p w:rsidR="00D93658" w:rsidRDefault="00FD03DD">
      <w:pPr>
        <w:widowControl w:val="0"/>
        <w:spacing w:line="23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 закона состоит из пяти статей: </w:t>
      </w:r>
    </w:p>
    <w:p w:rsidR="00D93658" w:rsidRDefault="00FD03DD">
      <w:pPr>
        <w:spacing w:line="238" w:lineRule="auto"/>
        <w:ind w:firstLine="720"/>
        <w:jc w:val="both"/>
      </w:pPr>
      <w:r>
        <w:rPr>
          <w:sz w:val="26"/>
          <w:szCs w:val="26"/>
        </w:rPr>
        <w:t xml:space="preserve">Статья 1 проекта закона определяет предмет его правового регулирования </w:t>
      </w:r>
    </w:p>
    <w:p w:rsidR="00D93658" w:rsidRDefault="00FD03DD">
      <w:pPr>
        <w:spacing w:line="238" w:lineRule="auto"/>
        <w:ind w:firstLine="720"/>
        <w:jc w:val="both"/>
      </w:pPr>
      <w:r>
        <w:rPr>
          <w:sz w:val="26"/>
          <w:szCs w:val="26"/>
          <w:lang w:eastAsia="ru-RU"/>
        </w:rPr>
        <w:t xml:space="preserve">Статья 2 проекта закона </w:t>
      </w:r>
      <w:r>
        <w:rPr>
          <w:sz w:val="26"/>
          <w:szCs w:val="26"/>
        </w:rPr>
        <w:t>устанавливает административную ответственность за выезд на лед.</w:t>
      </w:r>
    </w:p>
    <w:p w:rsidR="00D93658" w:rsidRDefault="00FD03DD">
      <w:pPr>
        <w:spacing w:line="238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Статьями 3, 4 проекта закона установлены должностные лица, уполномоченные составлять протоколы об административных правонарушениях, а также органы, уполномоченные рассматривать дела об административных правонарушениях.</w:t>
      </w:r>
    </w:p>
    <w:p w:rsidR="00D93658" w:rsidRDefault="00FD03DD">
      <w:pPr>
        <w:spacing w:line="238" w:lineRule="auto"/>
        <w:ind w:firstLine="720"/>
        <w:jc w:val="both"/>
        <w:rPr>
          <w:sz w:val="26"/>
          <w:szCs w:val="26"/>
        </w:rPr>
      </w:pPr>
      <w:r>
        <w:rPr>
          <w:bCs/>
          <w:sz w:val="26"/>
          <w:szCs w:val="26"/>
        </w:rPr>
        <w:t>Статья 5 проекта закона регулирует по</w:t>
      </w:r>
      <w:r>
        <w:rPr>
          <w:bCs/>
          <w:sz w:val="26"/>
          <w:szCs w:val="26"/>
        </w:rPr>
        <w:t xml:space="preserve">рядок его </w:t>
      </w:r>
      <w:r>
        <w:rPr>
          <w:sz w:val="26"/>
          <w:szCs w:val="26"/>
        </w:rPr>
        <w:t>вступления в силу.</w:t>
      </w:r>
    </w:p>
    <w:p w:rsidR="00D93658" w:rsidRDefault="00D93658">
      <w:pPr>
        <w:spacing w:line="238" w:lineRule="auto"/>
        <w:ind w:firstLine="708"/>
        <w:jc w:val="both"/>
        <w:rPr>
          <w:sz w:val="26"/>
          <w:szCs w:val="26"/>
          <w:u w:val="single"/>
        </w:rPr>
      </w:pPr>
    </w:p>
    <w:p w:rsidR="00D93658" w:rsidRDefault="00FD03DD">
      <w:pPr>
        <w:spacing w:line="238" w:lineRule="auto"/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5. Перечень правовых актов Иркутской области, принятия, отмены, изменения либо признания утратившими силу, которых потребует принятие проекта закона:</w:t>
      </w:r>
    </w:p>
    <w:p w:rsidR="00D93658" w:rsidRDefault="00FD03DD">
      <w:pPr>
        <w:spacing w:line="238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Принятие проекта закона потребует разработки нормативного правового акта Ирк</w:t>
      </w:r>
      <w:r>
        <w:rPr>
          <w:sz w:val="26"/>
          <w:szCs w:val="26"/>
        </w:rPr>
        <w:t xml:space="preserve">утской области, определяющего уполномоченный орган государственной власти Иркутской области, должностные лица которого уполномочены составлять </w:t>
      </w:r>
    </w:p>
    <w:p w:rsidR="00D93658" w:rsidRDefault="00D93658">
      <w:pPr>
        <w:spacing w:line="238" w:lineRule="auto"/>
        <w:ind w:firstLine="720"/>
        <w:jc w:val="both"/>
        <w:rPr>
          <w:sz w:val="26"/>
          <w:szCs w:val="26"/>
        </w:rPr>
      </w:pPr>
    </w:p>
    <w:p w:rsidR="00D93658" w:rsidRDefault="00FD03DD">
      <w:pPr>
        <w:spacing w:line="238" w:lineRule="auto"/>
        <w:jc w:val="both"/>
        <w:rPr>
          <w:sz w:val="26"/>
          <w:szCs w:val="26"/>
        </w:rPr>
      </w:pPr>
      <w:r>
        <w:rPr>
          <w:sz w:val="26"/>
          <w:szCs w:val="26"/>
        </w:rPr>
        <w:t>протоколы об административных правонарушениях, предусмотренных настоящим проектом закона.</w:t>
      </w:r>
    </w:p>
    <w:p w:rsidR="00D93658" w:rsidRDefault="00D93658">
      <w:pPr>
        <w:spacing w:line="238" w:lineRule="auto"/>
        <w:rPr>
          <w:sz w:val="26"/>
          <w:szCs w:val="26"/>
        </w:rPr>
      </w:pPr>
    </w:p>
    <w:p w:rsidR="00D93658" w:rsidRDefault="00FD03DD">
      <w:pPr>
        <w:spacing w:line="238" w:lineRule="auto"/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6. Перечень органов </w:t>
      </w:r>
      <w:r>
        <w:rPr>
          <w:sz w:val="26"/>
          <w:szCs w:val="26"/>
          <w:u w:val="single"/>
        </w:rPr>
        <w:t>и организаций, с которыми проект правового акта Иркутской области согласован; в случае наличия разногласий – краткое изложение их содержания и мотивированное мнение о них:</w:t>
      </w:r>
    </w:p>
    <w:p w:rsidR="00D93658" w:rsidRDefault="00FD03DD">
      <w:pPr>
        <w:spacing w:line="238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>
        <w:rPr>
          <w:sz w:val="26"/>
          <w:szCs w:val="26"/>
          <w:lang w:eastAsia="ru-RU"/>
        </w:rPr>
        <w:t>Положением о порядке проведения оценки регулирующего воздействия пр</w:t>
      </w:r>
      <w:r>
        <w:rPr>
          <w:sz w:val="26"/>
          <w:szCs w:val="26"/>
          <w:lang w:eastAsia="ru-RU"/>
        </w:rPr>
        <w:t>оектов нормативных правовых актов Иркутской области, утвержденным постановлением Правительства Иркутской области</w:t>
      </w:r>
      <w:r>
        <w:rPr>
          <w:sz w:val="26"/>
          <w:szCs w:val="26"/>
          <w:lang w:eastAsia="ru-RU"/>
        </w:rPr>
        <w:br/>
        <w:t>от 29 декабря 2017 года № 906-пп</w:t>
      </w:r>
      <w:r>
        <w:rPr>
          <w:sz w:val="26"/>
          <w:szCs w:val="26"/>
        </w:rPr>
        <w:t xml:space="preserve">, проект закона подлежит </w:t>
      </w:r>
      <w:r>
        <w:rPr>
          <w:sz w:val="26"/>
          <w:szCs w:val="26"/>
          <w:lang w:eastAsia="ru-RU"/>
        </w:rPr>
        <w:t>оценке регулирующего воздействия</w:t>
      </w:r>
      <w:r>
        <w:rPr>
          <w:sz w:val="26"/>
          <w:szCs w:val="26"/>
        </w:rPr>
        <w:t>, заключение прилагается.</w:t>
      </w:r>
    </w:p>
    <w:p w:rsidR="00D93658" w:rsidRDefault="00FD03DD">
      <w:pPr>
        <w:widowControl w:val="0"/>
        <w:spacing w:line="23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Проект закона размещен на Ед</w:t>
      </w:r>
      <w:r>
        <w:rPr>
          <w:sz w:val="26"/>
          <w:szCs w:val="26"/>
        </w:rPr>
        <w:t>ином портале независимой антикоррупционной экспертизы, оценке регулирующего воздействия и общественного обсуждения проектов нормативных правовых актов (http://regulation.irkobl.ru).</w:t>
      </w:r>
    </w:p>
    <w:p w:rsidR="00D93658" w:rsidRDefault="00D93658">
      <w:pPr>
        <w:widowControl w:val="0"/>
        <w:spacing w:line="238" w:lineRule="auto"/>
        <w:ind w:firstLine="709"/>
        <w:jc w:val="both"/>
        <w:rPr>
          <w:sz w:val="26"/>
          <w:szCs w:val="26"/>
        </w:rPr>
      </w:pPr>
    </w:p>
    <w:p w:rsidR="00D93658" w:rsidRDefault="00D93658">
      <w:pPr>
        <w:widowControl w:val="0"/>
        <w:ind w:firstLine="709"/>
        <w:jc w:val="both"/>
        <w:rPr>
          <w:sz w:val="26"/>
          <w:szCs w:val="26"/>
        </w:rPr>
      </w:pPr>
    </w:p>
    <w:p w:rsidR="00D93658" w:rsidRDefault="00D93658">
      <w:pPr>
        <w:widowControl w:val="0"/>
        <w:ind w:firstLine="709"/>
        <w:jc w:val="both"/>
        <w:rPr>
          <w:sz w:val="26"/>
          <w:szCs w:val="26"/>
        </w:rPr>
      </w:pPr>
    </w:p>
    <w:tbl>
      <w:tblPr>
        <w:tblW w:w="988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077"/>
        <w:gridCol w:w="5811"/>
      </w:tblGrid>
      <w:tr w:rsidR="00D93658">
        <w:trPr>
          <w:cantSplit/>
          <w:trHeight w:val="568"/>
        </w:trPr>
        <w:tc>
          <w:tcPr>
            <w:tcW w:w="4077" w:type="dxa"/>
          </w:tcPr>
          <w:p w:rsidR="00D93658" w:rsidRDefault="00FD03DD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министра имущественных отношений Иркутской области</w:t>
            </w:r>
          </w:p>
        </w:tc>
        <w:tc>
          <w:tcPr>
            <w:tcW w:w="5811" w:type="dxa"/>
          </w:tcPr>
          <w:p w:rsidR="00D93658" w:rsidRDefault="00D93658">
            <w:pPr>
              <w:tabs>
                <w:tab w:val="left" w:pos="5252"/>
              </w:tabs>
              <w:spacing w:line="240" w:lineRule="exact"/>
              <w:rPr>
                <w:sz w:val="26"/>
                <w:szCs w:val="26"/>
              </w:rPr>
            </w:pPr>
          </w:p>
          <w:p w:rsidR="00D93658" w:rsidRDefault="00D93658">
            <w:pPr>
              <w:tabs>
                <w:tab w:val="left" w:pos="5252"/>
              </w:tabs>
              <w:spacing w:line="240" w:lineRule="exact"/>
              <w:jc w:val="right"/>
              <w:rPr>
                <w:sz w:val="26"/>
                <w:szCs w:val="26"/>
              </w:rPr>
            </w:pPr>
          </w:p>
          <w:p w:rsidR="00D93658" w:rsidRDefault="00FD03DD">
            <w:pPr>
              <w:tabs>
                <w:tab w:val="left" w:pos="5252"/>
              </w:tabs>
              <w:spacing w:line="24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К.С. Просвирин</w:t>
            </w:r>
          </w:p>
        </w:tc>
      </w:tr>
    </w:tbl>
    <w:p w:rsidR="00D93658" w:rsidRDefault="00D93658">
      <w:pPr>
        <w:rPr>
          <w:sz w:val="26"/>
          <w:szCs w:val="26"/>
        </w:rPr>
      </w:pPr>
    </w:p>
    <w:sectPr w:rsidR="00D93658">
      <w:headerReference w:type="default" r:id="rId7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658" w:rsidRDefault="00FD03DD">
      <w:r>
        <w:separator/>
      </w:r>
    </w:p>
  </w:endnote>
  <w:endnote w:type="continuationSeparator" w:id="0">
    <w:p w:rsidR="00D93658" w:rsidRDefault="00FD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658" w:rsidRDefault="00FD03DD">
      <w:r>
        <w:separator/>
      </w:r>
    </w:p>
  </w:footnote>
  <w:footnote w:type="continuationSeparator" w:id="0">
    <w:p w:rsidR="00D93658" w:rsidRDefault="00FD0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658" w:rsidRDefault="00FD03DD">
    <w:pPr>
      <w:pStyle w:val="af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462FC"/>
    <w:multiLevelType w:val="hybridMultilevel"/>
    <w:tmpl w:val="3078F9E2"/>
    <w:lvl w:ilvl="0" w:tplc="F5F8F17C">
      <w:start w:val="3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C63ECCE6">
      <w:start w:val="1"/>
      <w:numFmt w:val="lowerLetter"/>
      <w:lvlText w:val="%2."/>
      <w:lvlJc w:val="left"/>
      <w:pPr>
        <w:ind w:left="1760" w:hanging="360"/>
      </w:pPr>
    </w:lvl>
    <w:lvl w:ilvl="2" w:tplc="512A131C">
      <w:start w:val="1"/>
      <w:numFmt w:val="lowerRoman"/>
      <w:lvlText w:val="%3."/>
      <w:lvlJc w:val="right"/>
      <w:pPr>
        <w:ind w:left="2480" w:hanging="180"/>
      </w:pPr>
    </w:lvl>
    <w:lvl w:ilvl="3" w:tplc="7758E488">
      <w:start w:val="1"/>
      <w:numFmt w:val="decimal"/>
      <w:lvlText w:val="%4."/>
      <w:lvlJc w:val="left"/>
      <w:pPr>
        <w:ind w:left="3200" w:hanging="360"/>
      </w:pPr>
    </w:lvl>
    <w:lvl w:ilvl="4" w:tplc="D2522FF4">
      <w:start w:val="1"/>
      <w:numFmt w:val="lowerLetter"/>
      <w:lvlText w:val="%5."/>
      <w:lvlJc w:val="left"/>
      <w:pPr>
        <w:ind w:left="3920" w:hanging="360"/>
      </w:pPr>
    </w:lvl>
    <w:lvl w:ilvl="5" w:tplc="1A80EA06">
      <w:start w:val="1"/>
      <w:numFmt w:val="lowerRoman"/>
      <w:lvlText w:val="%6."/>
      <w:lvlJc w:val="right"/>
      <w:pPr>
        <w:ind w:left="4640" w:hanging="180"/>
      </w:pPr>
    </w:lvl>
    <w:lvl w:ilvl="6" w:tplc="935252B8">
      <w:start w:val="1"/>
      <w:numFmt w:val="decimal"/>
      <w:lvlText w:val="%7."/>
      <w:lvlJc w:val="left"/>
      <w:pPr>
        <w:ind w:left="5360" w:hanging="360"/>
      </w:pPr>
    </w:lvl>
    <w:lvl w:ilvl="7" w:tplc="DA00F442">
      <w:start w:val="1"/>
      <w:numFmt w:val="lowerLetter"/>
      <w:lvlText w:val="%8."/>
      <w:lvlJc w:val="left"/>
      <w:pPr>
        <w:ind w:left="6080" w:hanging="360"/>
      </w:pPr>
    </w:lvl>
    <w:lvl w:ilvl="8" w:tplc="16E012EE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7C8B2A33"/>
    <w:multiLevelType w:val="hybridMultilevel"/>
    <w:tmpl w:val="28329014"/>
    <w:lvl w:ilvl="0" w:tplc="C17A076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46AA61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E24B2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4E0006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48072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B8E40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7E22F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04D6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A66E4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658"/>
    <w:rsid w:val="00D93658"/>
    <w:rsid w:val="00FD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10D635-4C5E-478E-80A0-26E6B200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af6">
    <w:name w:val="Знак Знак"/>
    <w:rPr>
      <w:sz w:val="28"/>
      <w:szCs w:val="28"/>
    </w:rPr>
  </w:style>
  <w:style w:type="paragraph" w:styleId="af7">
    <w:name w:val="Body Text"/>
    <w:basedOn w:val="a"/>
    <w:pPr>
      <w:spacing w:after="120"/>
    </w:pPr>
  </w:style>
  <w:style w:type="paragraph" w:customStyle="1" w:styleId="13">
    <w:name w:val="Текст1"/>
    <w:basedOn w:val="a"/>
    <w:rPr>
      <w:rFonts w:ascii="Courier New" w:hAnsi="Courier New"/>
      <w:sz w:val="20"/>
      <w:szCs w:val="20"/>
    </w:rPr>
  </w:style>
  <w:style w:type="paragraph" w:customStyle="1" w:styleId="af8">
    <w:name w:val="Прижатый влево"/>
    <w:basedOn w:val="a"/>
    <w:next w:val="a"/>
    <w:rPr>
      <w:rFonts w:ascii="Arial" w:hAnsi="Arial"/>
    </w:rPr>
  </w:style>
  <w:style w:type="paragraph" w:customStyle="1" w:styleId="af9">
    <w:name w:val="Заголовок статьи"/>
    <w:basedOn w:val="a"/>
    <w:next w:val="a"/>
    <w:uiPriority w:val="99"/>
    <w:pPr>
      <w:ind w:left="1612" w:hanging="892"/>
      <w:jc w:val="both"/>
    </w:pPr>
    <w:rPr>
      <w:rFonts w:ascii="Arial" w:hAnsi="Arial" w:cs="Arial"/>
      <w:lang w:eastAsia="ru-RU"/>
    </w:rPr>
  </w:style>
  <w:style w:type="paragraph" w:styleId="afa">
    <w:name w:val="header"/>
    <w:basedOn w:val="a"/>
    <w:link w:val="afb"/>
    <w:uiPriority w:val="99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rPr>
      <w:sz w:val="24"/>
      <w:szCs w:val="24"/>
      <w:lang w:eastAsia="ar-SA"/>
    </w:rPr>
  </w:style>
  <w:style w:type="paragraph" w:styleId="afc">
    <w:name w:val="footer"/>
    <w:basedOn w:val="a"/>
    <w:link w:val="afd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rPr>
      <w:sz w:val="24"/>
      <w:szCs w:val="24"/>
      <w:lang w:eastAsia="ar-SA"/>
    </w:rPr>
  </w:style>
  <w:style w:type="paragraph" w:styleId="afe">
    <w:name w:val="Balloon Text"/>
    <w:basedOn w:val="a"/>
    <w:link w:val="aff"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link w:val="afe"/>
    <w:rPr>
      <w:rFonts w:ascii="Segoe UI" w:hAnsi="Segoe UI" w:cs="Segoe UI"/>
      <w:sz w:val="18"/>
      <w:szCs w:val="18"/>
      <w:lang w:eastAsia="ar-SA"/>
    </w:rPr>
  </w:style>
  <w:style w:type="character" w:customStyle="1" w:styleId="s10">
    <w:name w:val="s_10"/>
    <w:basedOn w:val="a0"/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link w:val="1"/>
    <w:rPr>
      <w:rFonts w:ascii="Arial" w:hAnsi="Arial"/>
      <w:b/>
      <w:bCs/>
      <w:color w:val="26282F"/>
      <w:sz w:val="24"/>
      <w:szCs w:val="24"/>
    </w:rPr>
  </w:style>
  <w:style w:type="character" w:styleId="aff1">
    <w:name w:val="annotation reference"/>
    <w:rPr>
      <w:sz w:val="16"/>
      <w:szCs w:val="16"/>
    </w:rPr>
  </w:style>
  <w:style w:type="paragraph" w:styleId="aff2">
    <w:name w:val="annotation text"/>
    <w:basedOn w:val="a"/>
    <w:link w:val="aff3"/>
    <w:rPr>
      <w:sz w:val="20"/>
      <w:szCs w:val="20"/>
    </w:rPr>
  </w:style>
  <w:style w:type="character" w:customStyle="1" w:styleId="aff3">
    <w:name w:val="Текст примечания Знак"/>
    <w:link w:val="aff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poroshina_ad</dc:creator>
  <cp:keywords/>
  <cp:lastModifiedBy>Наумова Наталья Николаевна</cp:lastModifiedBy>
  <cp:revision>2</cp:revision>
  <dcterms:created xsi:type="dcterms:W3CDTF">2026-05-04T02:20:00Z</dcterms:created>
  <dcterms:modified xsi:type="dcterms:W3CDTF">2026-05-04T02:20:00Z</dcterms:modified>
</cp:coreProperties>
</file>