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widowControl w:val="off"/>
        <w:rPr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8"/>
          <w:szCs w:val="28"/>
        </w:rPr>
        <w:t xml:space="preserve">Информационная справка по объектам</w:t>
      </w:r>
      <w:r>
        <w:rPr>
          <w:b/>
          <w:sz w:val="28"/>
          <w:szCs w:val="28"/>
        </w:rPr>
        <w:t xml:space="preserve"> незавершенного строительства в рамках реализации мероприятий по переселению граждан из аварийного жилищного фонда на территории Иркутской области</w:t>
      </w:r>
      <w:r>
        <w:rPr>
          <w:b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На   территории    Иркутской области   реализуется   региональный проект «Жилье (Иркутская область)» (далее – региональный проект).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регионального проекта заключено </w:t>
      </w:r>
      <w:r>
        <w:rPr>
          <w:sz w:val="28"/>
          <w:szCs w:val="28"/>
        </w:rPr>
        <w:t xml:space="preserve">Соглашение о реализации регионального проекта</w:t>
      </w:r>
      <w:r>
        <w:rPr>
          <w:sz w:val="28"/>
          <w:szCs w:val="28"/>
        </w:rPr>
        <w:t xml:space="preserve"> «Жилье (Иркутская область)» на </w:t>
      </w:r>
      <w:r>
        <w:rPr>
          <w:sz w:val="28"/>
          <w:szCs w:val="28"/>
        </w:rPr>
        <w:t xml:space="preserve">территории Иркутской области</w:t>
      </w:r>
      <w:r>
        <w:rPr>
          <w:sz w:val="28"/>
          <w:szCs w:val="28"/>
        </w:rPr>
        <w:t xml:space="preserve"> на территории Иркутской области от 29 ноября 2024 года № </w:t>
      </w:r>
      <w:r>
        <w:rPr>
          <w:sz w:val="28"/>
          <w:szCs w:val="28"/>
        </w:rPr>
        <w:t xml:space="preserve">069-2024-И20022-1</w:t>
      </w:r>
      <w:r>
        <w:rPr>
          <w:sz w:val="28"/>
          <w:szCs w:val="28"/>
        </w:rPr>
        <w:t xml:space="preserve"> между Правительством Иркутской области и Министерством строительства и жилищно-коммунального хозяйства Российской Федерации.</w:t>
      </w:r>
      <w:r>
        <w:rPr>
          <w:sz w:val="28"/>
          <w:szCs w:val="28"/>
        </w:rPr>
      </w:r>
    </w:p>
    <w:p>
      <w:pPr>
        <w:contextualSpacing/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Во исполнение мероприятий регионального проекта постановлением Правительства Иркутской области </w:t>
      </w:r>
      <w:r>
        <w:rPr>
          <w:sz w:val="28"/>
          <w:szCs w:val="28"/>
        </w:rPr>
        <w:t xml:space="preserve">от 1 апреля 2019 года № 270-пп</w:t>
      </w:r>
      <w:r>
        <w:rPr>
          <w:sz w:val="28"/>
          <w:szCs w:val="28"/>
        </w:rPr>
        <w:t xml:space="preserve"> утверждена </w:t>
      </w:r>
      <w:r>
        <w:rPr>
          <w:sz w:val="28"/>
          <w:szCs w:val="28"/>
        </w:rPr>
        <w:t xml:space="preserve">региональная адресная программа Иркутской области «Переселение граждан, проживающих на территории Иркутской области, из аварийного жилищного фонда, п</w:t>
      </w:r>
      <w:r>
        <w:rPr>
          <w:sz w:val="28"/>
          <w:szCs w:val="28"/>
        </w:rPr>
        <w:t xml:space="preserve">ризнанного таковым до 1 января </w:t>
      </w:r>
      <w:r>
        <w:rPr>
          <w:sz w:val="28"/>
          <w:szCs w:val="28"/>
        </w:rPr>
        <w:t xml:space="preserve">2017 года, в 2019 – 2025 годах», </w:t>
      </w:r>
      <w:r>
        <w:rPr>
          <w:sz w:val="28"/>
          <w:szCs w:val="28"/>
        </w:rPr>
        <w:t xml:space="preserve">с участием средств публично-правовой компании «Фонд развития территорий» (далее соответственно – Фонд, Программа)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Программы в 2025 году планировалось завершить следующие объекты капитального строительства:</w:t>
      </w:r>
      <w:r>
        <w:rPr>
          <w:sz w:val="28"/>
          <w:szCs w:val="28"/>
        </w:rPr>
      </w:r>
    </w:p>
    <w:p>
      <w:pPr>
        <w:pStyle w:val="635"/>
        <w:contextualSpacing/>
        <w:ind w:left="1069"/>
        <w:widowControl w:val="off"/>
        <w:rPr>
          <w:sz w:val="32"/>
          <w:szCs w:val="32"/>
          <w:u w:val="single"/>
        </w:rPr>
      </w:pPr>
      <w:r/>
      <w:bookmarkStart w:id="0" w:name="_GoBack"/>
      <w:r/>
      <w:bookmarkEnd w:id="0"/>
      <w:r/>
      <w:r>
        <w:rPr>
          <w:sz w:val="32"/>
          <w:szCs w:val="32"/>
          <w:u w:val="single"/>
        </w:rPr>
      </w:r>
    </w:p>
    <w:p>
      <w:pPr>
        <w:pStyle w:val="635"/>
        <w:numPr>
          <w:ilvl w:val="0"/>
          <w:numId w:val="5"/>
        </w:numPr>
        <w:contextualSpacing/>
        <w:jc w:val="center"/>
        <w:widowControl w:val="off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Г. Зима, ул. Ярославского, 1</w:t>
      </w:r>
      <w:r>
        <w:rPr>
          <w:sz w:val="32"/>
          <w:szCs w:val="32"/>
          <w:u w:val="single"/>
        </w:rPr>
      </w:r>
    </w:p>
    <w:p>
      <w:pPr>
        <w:pStyle w:val="635"/>
        <w:numPr>
          <w:ilvl w:val="0"/>
          <w:numId w:val="3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Cs w:val="0"/>
        </w:rPr>
        <w:t xml:space="preserve">4,33</w:t>
      </w:r>
      <w:r>
        <w:rPr>
          <w:b w:val="0"/>
          <w:bCs w:val="0"/>
        </w:rPr>
        <w:t xml:space="preserve"> </w:t>
      </w:r>
      <w:r>
        <w:rPr>
          <w:bCs w:val="0"/>
        </w:rPr>
        <w:t xml:space="preserve">тыс. кв. м </w:t>
      </w:r>
      <w:r>
        <w:rPr>
          <w:b w:val="0"/>
          <w:bCs w:val="0"/>
        </w:rPr>
        <w:t xml:space="preserve">(</w:t>
      </w:r>
      <w:r>
        <w:t xml:space="preserve">91 помещение/семья</w:t>
      </w:r>
      <w:r>
        <w:rPr>
          <w:b w:val="0"/>
          <w:bCs w:val="0"/>
        </w:rPr>
        <w:t xml:space="preserve">);</w:t>
      </w:r>
      <w:r>
        <w:rPr>
          <w:b w:val="0"/>
          <w:bCs w:val="0"/>
        </w:rPr>
      </w:r>
    </w:p>
    <w:p>
      <w:pPr>
        <w:pStyle w:val="635"/>
        <w:numPr>
          <w:ilvl w:val="0"/>
          <w:numId w:val="3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Муниципальный контракт заключен </w:t>
      </w:r>
      <w:r>
        <w:rPr>
          <w:bCs w:val="0"/>
        </w:rPr>
        <w:t xml:space="preserve">4</w:t>
      </w:r>
      <w:r>
        <w:rPr>
          <w:bCs w:val="0"/>
        </w:rPr>
        <w:t xml:space="preserve"> </w:t>
      </w:r>
      <w:r>
        <w:rPr>
          <w:bCs w:val="0"/>
        </w:rPr>
        <w:t xml:space="preserve">октября 2022</w:t>
      </w:r>
      <w:r>
        <w:rPr>
          <w:bCs w:val="0"/>
        </w:rPr>
        <w:t xml:space="preserve"> года</w:t>
      </w:r>
      <w:r>
        <w:rPr>
          <w:b w:val="0"/>
          <w:bCs w:val="0"/>
        </w:rPr>
        <w:t xml:space="preserve"> с ООО</w:t>
      </w:r>
      <w:r>
        <w:rPr>
          <w:bCs w:val="0"/>
        </w:rPr>
        <w:t xml:space="preserve"> </w:t>
      </w:r>
      <w:r>
        <w:rPr>
          <w:b w:val="0"/>
          <w:bCs w:val="0"/>
        </w:rPr>
        <w:t xml:space="preserve">«</w:t>
      </w:r>
      <w:r>
        <w:rPr>
          <w:b w:val="0"/>
          <w:bCs w:val="0"/>
        </w:rPr>
        <w:t xml:space="preserve">Стройцентр</w:t>
      </w:r>
      <w:r>
        <w:rPr>
          <w:b w:val="0"/>
          <w:bCs w:val="0"/>
        </w:rPr>
        <w:t xml:space="preserve">-Иркутск»</w:t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3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Стоимость муниципального контракта составляет </w:t>
      </w:r>
      <w:r>
        <w:t xml:space="preserve">351 068,49 тыс. рублей</w:t>
      </w:r>
      <w:r>
        <w:rPr>
          <w:b w:val="0"/>
          <w:bCs w:val="0"/>
        </w:rPr>
        <w:t xml:space="preserve"> (с учетом стоимости 1 кв. м 81,27 тыс. рублей – </w:t>
      </w:r>
      <w:r>
        <w:rPr>
          <w:b w:val="0"/>
          <w:bCs w:val="0"/>
          <w:lang w:val="en-US"/>
        </w:rPr>
        <w:t xml:space="preserve">I</w:t>
      </w:r>
      <w:r>
        <w:rPr>
          <w:b w:val="0"/>
          <w:bCs w:val="0"/>
        </w:rPr>
        <w:t xml:space="preserve"> кв. 2022 года);</w:t>
      </w:r>
      <w:r>
        <w:rPr>
          <w:b w:val="0"/>
          <w:bCs w:val="0"/>
        </w:rPr>
      </w:r>
    </w:p>
    <w:p>
      <w:pPr>
        <w:pStyle w:val="635"/>
        <w:numPr>
          <w:ilvl w:val="0"/>
          <w:numId w:val="3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Общая строительная готовность – </w:t>
      </w:r>
      <w:r>
        <w:t xml:space="preserve">51,79</w:t>
      </w:r>
      <w:r>
        <w:t xml:space="preserve">%</w:t>
      </w:r>
      <w:r>
        <w:rPr>
          <w:b w:val="0"/>
          <w:bCs w:val="0"/>
          <w:lang w:val="en-US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3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Освоено </w:t>
      </w:r>
      <w:r>
        <w:t xml:space="preserve">223</w:t>
      </w:r>
      <w:r>
        <w:t xml:space="preserve"> </w:t>
      </w:r>
      <w:r>
        <w:t xml:space="preserve">984</w:t>
      </w:r>
      <w:r>
        <w:t xml:space="preserve">,</w:t>
      </w:r>
      <w:r>
        <w:t xml:space="preserve">85</w:t>
      </w:r>
      <w:r>
        <w:t xml:space="preserve"> тыс. рублей, из них: 190 398,95 тыс. рублей за счет средств </w:t>
      </w:r>
      <w:r>
        <w:rPr>
          <w:b w:val="0"/>
          <w:bCs w:val="0"/>
        </w:rPr>
        <w:t xml:space="preserve">ППК «Фонд разв</w:t>
      </w:r>
      <w:r>
        <w:rPr>
          <w:b w:val="0"/>
          <w:bCs w:val="0"/>
        </w:rPr>
        <w:t xml:space="preserve">ития территорий» (далее – Фонд)</w:t>
      </w:r>
      <w:r>
        <w:rPr>
          <w:b w:val="0"/>
          <w:bCs w:val="0"/>
        </w:rPr>
        <w:t xml:space="preserve">,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br/>
      </w:r>
      <w:r>
        <w:t xml:space="preserve">32</w:t>
      </w:r>
      <w:r>
        <w:t xml:space="preserve"> </w:t>
      </w:r>
      <w:r>
        <w:t xml:space="preserve">804,79</w:t>
      </w:r>
      <w:r>
        <w:t xml:space="preserve"> тыс. рублей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за счет средств областного бюджета, 781,10 тыс. рублей за счет средств местного бюджета (с учетом возвращенных и подлежащих возврату средств областного бюджета и средств Фонда)</w:t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Муни</w:t>
      </w:r>
      <w:r>
        <w:rPr>
          <w:b w:val="0"/>
          <w:bCs w:val="0"/>
        </w:rPr>
        <w:t xml:space="preserve">ципальный контракт </w:t>
      </w:r>
      <w:r>
        <w:rPr>
          <w:b w:val="0"/>
          <w:bCs w:val="0"/>
        </w:rPr>
        <w:t xml:space="preserve">с ООО «</w:t>
      </w:r>
      <w:r>
        <w:rPr>
          <w:b w:val="0"/>
          <w:bCs w:val="0"/>
        </w:rPr>
        <w:t xml:space="preserve">Стройцентр</w:t>
      </w:r>
      <w:r>
        <w:rPr>
          <w:b w:val="0"/>
          <w:bCs w:val="0"/>
        </w:rPr>
        <w:t xml:space="preserve">-Иркутск» на выполнение работ по проектированию, строительству и вводу в эксплуатацию жилых многоквартирных домов в связи с низкими темпами строительной готовности расторгнут </w:t>
      </w:r>
      <w:r>
        <w:rPr>
          <w:b w:val="0"/>
          <w:bCs w:val="0"/>
        </w:rPr>
        <w:t xml:space="preserve">30 мая </w:t>
      </w:r>
      <w:r>
        <w:rPr>
          <w:b w:val="0"/>
          <w:bCs w:val="0"/>
        </w:rPr>
        <w:t xml:space="preserve">2025</w:t>
      </w:r>
      <w:r>
        <w:rPr>
          <w:b w:val="0"/>
          <w:bCs w:val="0"/>
        </w:rPr>
        <w:t xml:space="preserve"> года </w:t>
      </w:r>
      <w:r>
        <w:rPr>
          <w:b w:val="0"/>
          <w:bCs w:val="0"/>
        </w:rPr>
        <w:t xml:space="preserve">в одностороннем порядке, произведено вскрытие банковских гарантий</w:t>
      </w:r>
      <w:r>
        <w:rPr>
          <w:b w:val="0"/>
          <w:bCs w:val="0"/>
        </w:rPr>
        <w:t xml:space="preserve"> администрацией в одностороннем порядке;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26 января 2026 года заключен </w:t>
      </w:r>
      <w:r>
        <w:rPr>
          <w:b w:val="0"/>
          <w:bCs w:val="0"/>
        </w:rPr>
        <w:t xml:space="preserve">новый </w:t>
      </w:r>
      <w:r>
        <w:rPr>
          <w:b w:val="0"/>
          <w:bCs w:val="0"/>
        </w:rPr>
        <w:t xml:space="preserve">муниципальный контракт на выполнение работ по завершению строительства объекта с ООО «ПСК «ГРАНИТ»</w:t>
      </w:r>
      <w:r>
        <w:rPr>
          <w:b w:val="0"/>
          <w:bCs w:val="0"/>
        </w:rPr>
        <w:t xml:space="preserve"> на сумму 241 714,27 тыс. рублей</w:t>
      </w:r>
      <w:r>
        <w:rPr>
          <w:b w:val="0"/>
          <w:bCs w:val="0"/>
        </w:rPr>
        <w:t xml:space="preserve">.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Окончание выполнения работ по муниципальному контракту - </w:t>
      </w:r>
      <w:r>
        <w:rPr>
          <w:b w:val="0"/>
          <w:bCs w:val="0"/>
        </w:rPr>
        <w:br/>
      </w:r>
      <w:r>
        <w:rPr>
          <w:b w:val="0"/>
          <w:bCs w:val="0"/>
        </w:rPr>
        <w:t xml:space="preserve">31 августа 2026 года.</w:t>
      </w:r>
      <w:r>
        <w:rPr>
          <w:b w:val="0"/>
          <w:bCs w:val="0"/>
        </w:rPr>
      </w:r>
    </w:p>
    <w:p>
      <w:pPr>
        <w:pStyle w:val="635"/>
        <w:contextualSpacing/>
        <w:ind w:left="1069"/>
        <w:widowControl w:val="off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35"/>
        <w:numPr>
          <w:ilvl w:val="0"/>
          <w:numId w:val="5"/>
        </w:numPr>
        <w:contextualSpacing/>
        <w:jc w:val="center"/>
        <w:widowControl w:val="off"/>
        <w:rPr>
          <w:b w:val="0"/>
          <w:bCs w:val="0"/>
        </w:rPr>
      </w:pPr>
      <w:r>
        <w:rPr>
          <w:sz w:val="32"/>
          <w:szCs w:val="32"/>
          <w:u w:val="single"/>
        </w:rPr>
        <w:t xml:space="preserve">Г. Зима, ул. </w:t>
      </w:r>
      <w:r>
        <w:rPr>
          <w:sz w:val="32"/>
          <w:szCs w:val="32"/>
          <w:u w:val="single"/>
        </w:rPr>
        <w:t xml:space="preserve">Краснопартизанская</w:t>
      </w:r>
      <w:r>
        <w:rPr>
          <w:sz w:val="32"/>
          <w:szCs w:val="32"/>
          <w:u w:val="single"/>
        </w:rPr>
        <w:t xml:space="preserve">, 41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Cs w:val="0"/>
        </w:rPr>
        <w:t xml:space="preserve">3,54</w:t>
      </w:r>
      <w:r>
        <w:rPr>
          <w:b w:val="0"/>
          <w:bCs w:val="0"/>
        </w:rPr>
        <w:t xml:space="preserve"> </w:t>
      </w:r>
      <w:r>
        <w:rPr>
          <w:bCs w:val="0"/>
        </w:rPr>
        <w:t xml:space="preserve">тыс. кв. м </w:t>
      </w:r>
      <w:r>
        <w:rPr>
          <w:b w:val="0"/>
          <w:bCs w:val="0"/>
        </w:rPr>
        <w:t xml:space="preserve">(</w:t>
      </w:r>
      <w:r>
        <w:t xml:space="preserve">80 помещений/семей</w:t>
      </w:r>
      <w:r>
        <w:rPr>
          <w:b w:val="0"/>
          <w:bCs w:val="0"/>
        </w:rPr>
        <w:t xml:space="preserve">);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Муниципальный контракт заключен </w:t>
      </w:r>
      <w:r>
        <w:rPr>
          <w:bCs w:val="0"/>
        </w:rPr>
        <w:t xml:space="preserve">29</w:t>
      </w:r>
      <w:r>
        <w:rPr>
          <w:bCs w:val="0"/>
        </w:rPr>
        <w:t xml:space="preserve"> </w:t>
      </w:r>
      <w:r>
        <w:rPr>
          <w:bCs w:val="0"/>
        </w:rPr>
        <w:t xml:space="preserve">мая 2023</w:t>
      </w:r>
      <w:r>
        <w:rPr>
          <w:bCs w:val="0"/>
        </w:rPr>
        <w:t xml:space="preserve"> года</w:t>
      </w:r>
      <w:r>
        <w:rPr>
          <w:b w:val="0"/>
          <w:bCs w:val="0"/>
        </w:rPr>
        <w:t xml:space="preserve"> с ООО</w:t>
      </w:r>
      <w:r>
        <w:rPr>
          <w:bCs w:val="0"/>
        </w:rPr>
        <w:t xml:space="preserve"> </w:t>
      </w:r>
      <w:r>
        <w:rPr>
          <w:b w:val="0"/>
          <w:bCs w:val="0"/>
        </w:rPr>
        <w:t xml:space="preserve">«</w:t>
      </w:r>
      <w:r>
        <w:rPr>
          <w:b w:val="0"/>
          <w:bCs w:val="0"/>
        </w:rPr>
        <w:t xml:space="preserve">Стройцентр</w:t>
      </w:r>
      <w:r>
        <w:rPr>
          <w:b w:val="0"/>
          <w:bCs w:val="0"/>
        </w:rPr>
        <w:t xml:space="preserve">-Иркутск»</w:t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Стоимость муниципального контракта составляет </w:t>
      </w:r>
      <w:r>
        <w:t xml:space="preserve">336 778,91 тыс. рублей</w:t>
      </w:r>
      <w:r>
        <w:rPr>
          <w:b w:val="0"/>
          <w:bCs w:val="0"/>
        </w:rPr>
        <w:t xml:space="preserve"> (с учетом стоимости 1 кв. м 95,16 тыс. рублей – </w:t>
      </w:r>
      <w:r>
        <w:rPr>
          <w:b w:val="0"/>
          <w:bCs w:val="0"/>
          <w:lang w:val="en-US"/>
        </w:rPr>
        <w:t xml:space="preserve">I</w:t>
      </w:r>
      <w:r>
        <w:rPr>
          <w:b w:val="0"/>
          <w:bCs w:val="0"/>
        </w:rPr>
        <w:t xml:space="preserve"> кв. 2023 года);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Общая строительная готовность – </w:t>
      </w:r>
      <w:r>
        <w:t xml:space="preserve">35,3%</w:t>
      </w:r>
      <w:r>
        <w:rPr>
          <w:b w:val="0"/>
          <w:bCs w:val="0"/>
          <w:lang w:val="en-US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Освоено </w:t>
      </w:r>
      <w:r>
        <w:t xml:space="preserve">137 725</w:t>
      </w:r>
      <w:r>
        <w:t xml:space="preserve">,</w:t>
      </w:r>
      <w:r>
        <w:t xml:space="preserve">51</w:t>
      </w:r>
      <w:r>
        <w:t xml:space="preserve"> тыс. рублей, из них: </w:t>
      </w:r>
      <w:r>
        <w:t xml:space="preserve">137 641,64</w:t>
      </w:r>
      <w:r>
        <w:t xml:space="preserve"> тыс. рублей за счет средств </w:t>
      </w:r>
      <w:r>
        <w:rPr>
          <w:b w:val="0"/>
          <w:bCs w:val="0"/>
        </w:rPr>
        <w:t xml:space="preserve">Фонда, 83,87</w:t>
      </w:r>
      <w:r>
        <w:rPr>
          <w:b w:val="0"/>
          <w:bCs w:val="0"/>
        </w:rPr>
        <w:t xml:space="preserve"> тыс. рублей за счет средств местного бюджета (с учетом возвращенных средств областного бюджета и средств Фонда)</w:t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Муниц</w:t>
      </w:r>
      <w:r>
        <w:rPr>
          <w:b w:val="0"/>
          <w:bCs w:val="0"/>
        </w:rPr>
        <w:t xml:space="preserve">ипальный контракт расторгнут </w:t>
      </w:r>
      <w:r>
        <w:rPr>
          <w:b w:val="0"/>
          <w:bCs w:val="0"/>
        </w:rPr>
        <w:t xml:space="preserve">1 июля 2025 года администрацией в одностороннем порядке</w:t>
      </w:r>
      <w:r>
        <w:rPr>
          <w:b w:val="0"/>
          <w:bCs w:val="0"/>
        </w:rPr>
        <w:t xml:space="preserve">.</w:t>
      </w:r>
      <w:r>
        <w:t xml:space="preserve"> </w:t>
      </w:r>
      <w:r>
        <w:rPr>
          <w:b w:val="0"/>
          <w:bCs w:val="0"/>
        </w:rPr>
        <w:t xml:space="preserve">В настоящее время ведутся судебные разбирательства, произведе</w:t>
      </w:r>
      <w:r>
        <w:rPr>
          <w:b w:val="0"/>
          <w:bCs w:val="0"/>
        </w:rPr>
        <w:t xml:space="preserve">но вскрытие банковских гарантий;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18 мая 2026 года администрацией МО заключен новый муниципальный контракт на выполнение работ по завершению строительства объекта с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ООО «НОВО-СТРОЙ» </w:t>
      </w:r>
      <w:r>
        <w:rPr>
          <w:b w:val="0"/>
          <w:bCs w:val="0"/>
        </w:rPr>
        <w:t xml:space="preserve">на сумму 304 393,89 тыс. рублей;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Планируемая дата ввода объекта в эксплуатацию - 2027 год.</w:t>
      </w:r>
      <w:r>
        <w:rPr>
          <w:b w:val="0"/>
          <w:bCs w:val="0"/>
        </w:rPr>
      </w:r>
    </w:p>
    <w:p>
      <w:pPr>
        <w:pStyle w:val="635"/>
        <w:contextualSpacing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35"/>
        <w:numPr>
          <w:ilvl w:val="0"/>
          <w:numId w:val="5"/>
        </w:numPr>
        <w:contextualSpacing/>
        <w:jc w:val="center"/>
        <w:widowControl w:val="off"/>
        <w:rPr>
          <w:b w:val="0"/>
          <w:bCs w:val="0"/>
        </w:rPr>
      </w:pPr>
      <w:r>
        <w:rPr>
          <w:sz w:val="32"/>
          <w:szCs w:val="32"/>
          <w:u w:val="single"/>
        </w:rPr>
        <w:t xml:space="preserve">Г. Байкальск, </w:t>
      </w:r>
      <w:r>
        <w:rPr>
          <w:sz w:val="32"/>
          <w:szCs w:val="32"/>
          <w:u w:val="single"/>
        </w:rPr>
        <w:t xml:space="preserve">мкр</w:t>
      </w:r>
      <w:r>
        <w:rPr>
          <w:sz w:val="32"/>
          <w:szCs w:val="32"/>
          <w:u w:val="single"/>
        </w:rPr>
        <w:t xml:space="preserve">. Строитель, ул. Байкальская</w:t>
      </w:r>
      <w:r>
        <w:rPr>
          <w:b w:val="0"/>
          <w:bCs w:val="0"/>
        </w:rPr>
      </w:r>
    </w:p>
    <w:p>
      <w:pPr>
        <w:pStyle w:val="635"/>
        <w:numPr>
          <w:ilvl w:val="0"/>
          <w:numId w:val="6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Cs w:val="0"/>
        </w:rPr>
        <w:t xml:space="preserve">4,46 тыс. кв. м (132 помещений/семей)</w:t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6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Муниципальный контракт заключен </w:t>
      </w:r>
      <w:r>
        <w:rPr>
          <w:bCs w:val="0"/>
        </w:rPr>
        <w:t xml:space="preserve">11 мая 2023 года</w:t>
      </w:r>
      <w:r>
        <w:rPr>
          <w:b w:val="0"/>
          <w:bCs w:val="0"/>
        </w:rPr>
        <w:t xml:space="preserve"> с ООО</w:t>
      </w:r>
      <w:r>
        <w:rPr>
          <w:bCs w:val="0"/>
        </w:rPr>
        <w:t xml:space="preserve"> </w:t>
      </w:r>
      <w:r>
        <w:rPr>
          <w:bCs w:val="0"/>
        </w:rPr>
        <w:br/>
      </w:r>
      <w:r>
        <w:rPr>
          <w:b w:val="0"/>
          <w:bCs w:val="0"/>
        </w:rPr>
        <w:t xml:space="preserve">«С-Групп»;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Стоимость муниципального контракта составляет </w:t>
      </w:r>
      <w:r>
        <w:t xml:space="preserve">411 023,59 тыс. рублей</w:t>
      </w:r>
      <w:r>
        <w:rPr>
          <w:b w:val="0"/>
          <w:bCs w:val="0"/>
        </w:rPr>
        <w:t xml:space="preserve"> (с учетом стоимости 1 кв. м 92,22 тыс. рублей – </w:t>
      </w:r>
      <w:r>
        <w:rPr>
          <w:b w:val="0"/>
          <w:bCs w:val="0"/>
          <w:lang w:val="en-US"/>
        </w:rPr>
        <w:t xml:space="preserve">IV</w:t>
      </w:r>
      <w:r>
        <w:rPr>
          <w:b w:val="0"/>
          <w:bCs w:val="0"/>
        </w:rPr>
        <w:t xml:space="preserve"> кв. 2022 года);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Общая строительная готовность – </w:t>
      </w:r>
      <w:r>
        <w:t xml:space="preserve">56%</w:t>
      </w:r>
      <w:r>
        <w:rPr>
          <w:b w:val="0"/>
          <w:bCs w:val="0"/>
          <w:lang w:val="en-US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Освоено </w:t>
      </w:r>
      <w:r>
        <w:t xml:space="preserve">320 751</w:t>
      </w:r>
      <w:r>
        <w:t xml:space="preserve">,14</w:t>
      </w:r>
      <w:r>
        <w:t xml:space="preserve"> тыс. рублей</w:t>
      </w:r>
      <w:r>
        <w:rPr>
          <w:b w:val="0"/>
          <w:bCs w:val="0"/>
        </w:rPr>
        <w:t xml:space="preserve"> (средства Фонда) </w:t>
      </w:r>
      <w:r>
        <w:t xml:space="preserve">4 580,18</w:t>
      </w:r>
      <w:r>
        <w:t xml:space="preserve"> тыс. рублей</w:t>
      </w:r>
      <w:r>
        <w:rPr>
          <w:b w:val="0"/>
          <w:bCs w:val="0"/>
        </w:rPr>
        <w:t xml:space="preserve"> (средства областного бюджета)</w:t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Муниц</w:t>
      </w:r>
      <w:r>
        <w:rPr>
          <w:b w:val="0"/>
          <w:bCs w:val="0"/>
        </w:rPr>
        <w:t xml:space="preserve">ипальный контракт расторгнут </w:t>
      </w:r>
      <w:r>
        <w:rPr>
          <w:b w:val="0"/>
          <w:bCs w:val="0"/>
        </w:rPr>
        <w:t xml:space="preserve">1</w:t>
      </w:r>
      <w:r>
        <w:rPr>
          <w:b w:val="0"/>
          <w:bCs w:val="0"/>
        </w:rPr>
        <w:t xml:space="preserve">4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мая 2026</w:t>
      </w:r>
      <w:r>
        <w:rPr>
          <w:b w:val="0"/>
          <w:bCs w:val="0"/>
        </w:rPr>
        <w:t xml:space="preserve"> года </w:t>
      </w:r>
      <w:r>
        <w:rPr>
          <w:b w:val="0"/>
          <w:bCs w:val="0"/>
        </w:rPr>
        <w:t xml:space="preserve">по соглашению сторон</w:t>
      </w:r>
      <w:r>
        <w:rPr>
          <w:b w:val="0"/>
          <w:bCs w:val="0"/>
        </w:rPr>
        <w:t xml:space="preserve">.</w:t>
      </w:r>
      <w:r>
        <w:t xml:space="preserve"> </w:t>
      </w:r>
      <w:r>
        <w:rPr>
          <w:b w:val="0"/>
          <w:bCs w:val="0"/>
        </w:rPr>
        <w:t xml:space="preserve">Заключение муниципального контракта на выполнение работ по завершению строительства объекта планируется до 1 сентября 2026 года</w:t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</w:p>
    <w:p>
      <w:pPr>
        <w:pStyle w:val="63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МО </w:t>
      </w:r>
      <w:r>
        <w:rPr>
          <w:sz w:val="28"/>
          <w:szCs w:val="28"/>
        </w:rPr>
        <w:t xml:space="preserve">выставлены требования в адрес подрядной </w:t>
      </w:r>
      <w:r>
        <w:rPr>
          <w:sz w:val="28"/>
          <w:szCs w:val="28"/>
        </w:rPr>
        <w:t xml:space="preserve">организации по возврату средств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3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Подрядной организации выставлены пени по просрочке исполнения обязательств в рамках муниципального контракта на сумму 45 244,77 тыс. рублей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3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МО ведется работа по изысканию средств местного бюджета на завершение строительства объекта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3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дата ввода объекта в эксплуатацию – 2028 год.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  <w:numPr>
          <w:ilvl w:val="0"/>
          <w:numId w:val="5"/>
        </w:numPr>
        <w:contextualSpacing/>
        <w:jc w:val="center"/>
        <w:widowControl w:val="off"/>
        <w:rPr>
          <w:b w:val="0"/>
          <w:bCs w:val="0"/>
        </w:rPr>
      </w:pPr>
      <w:r>
        <w:rPr>
          <w:sz w:val="32"/>
          <w:szCs w:val="32"/>
          <w:u w:val="single"/>
        </w:rPr>
        <w:t xml:space="preserve">Г. Черемхово, ул. Белинского, 13</w:t>
      </w:r>
      <w:r>
        <w:rPr>
          <w:sz w:val="32"/>
          <w:szCs w:val="32"/>
          <w:u w:val="single"/>
          <w:lang w:val="en-US"/>
        </w:rPr>
        <w:t xml:space="preserve">/</w:t>
      </w:r>
      <w:r>
        <w:rPr>
          <w:sz w:val="32"/>
          <w:szCs w:val="32"/>
          <w:u w:val="single"/>
        </w:rPr>
        <w:t xml:space="preserve">А</w:t>
      </w:r>
      <w:r>
        <w:rPr>
          <w:b w:val="0"/>
          <w:bCs w:val="0"/>
        </w:rPr>
      </w:r>
    </w:p>
    <w:p>
      <w:pPr>
        <w:pStyle w:val="635"/>
        <w:numPr>
          <w:ilvl w:val="0"/>
          <w:numId w:val="6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Cs w:val="0"/>
        </w:rPr>
        <w:t xml:space="preserve">2,31 тыс. кв. м (47</w:t>
      </w:r>
      <w:r>
        <w:rPr>
          <w:bCs w:val="0"/>
        </w:rPr>
        <w:t xml:space="preserve"> помещений/семей)</w:t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6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Муниципальный контракт заключен </w:t>
      </w:r>
      <w:r>
        <w:rPr>
          <w:bCs w:val="0"/>
        </w:rPr>
        <w:t xml:space="preserve">18 декабря</w:t>
      </w:r>
      <w:r>
        <w:rPr>
          <w:bCs w:val="0"/>
        </w:rPr>
        <w:t xml:space="preserve"> 2023 года</w:t>
      </w:r>
      <w:r>
        <w:rPr>
          <w:b w:val="0"/>
          <w:bCs w:val="0"/>
        </w:rPr>
        <w:t xml:space="preserve"> с </w:t>
      </w:r>
      <w:r>
        <w:rPr>
          <w:b w:val="0"/>
          <w:bCs w:val="0"/>
        </w:rPr>
        <w:t xml:space="preserve">ООО ФСК «</w:t>
      </w:r>
      <w:r>
        <w:rPr>
          <w:b w:val="0"/>
          <w:bCs w:val="0"/>
        </w:rPr>
        <w:t xml:space="preserve">Промстроймонтаж</w:t>
      </w:r>
      <w:r>
        <w:rPr>
          <w:b w:val="0"/>
          <w:bCs w:val="0"/>
        </w:rPr>
        <w:t xml:space="preserve">»</w:t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Стоимость муниципального контракта составляет </w:t>
      </w:r>
      <w:r>
        <w:t xml:space="preserve">219 793,21</w:t>
      </w:r>
      <w:r>
        <w:t xml:space="preserve"> тыс. рублей</w:t>
      </w:r>
      <w:r>
        <w:rPr>
          <w:b w:val="0"/>
          <w:bCs w:val="0"/>
        </w:rPr>
        <w:t xml:space="preserve"> (с учетом стоимости 1 кв. м 95,15</w:t>
      </w:r>
      <w:r>
        <w:rPr>
          <w:b w:val="0"/>
          <w:bCs w:val="0"/>
        </w:rPr>
        <w:t xml:space="preserve"> тыс. рублей – </w:t>
      </w:r>
      <w:r>
        <w:rPr>
          <w:b w:val="0"/>
          <w:bCs w:val="0"/>
          <w:lang w:val="en-US"/>
        </w:rPr>
        <w:t xml:space="preserve">I</w:t>
      </w:r>
      <w:r>
        <w:rPr>
          <w:b w:val="0"/>
          <w:bCs w:val="0"/>
        </w:rPr>
        <w:t xml:space="preserve"> кв. 2023</w:t>
      </w:r>
      <w:r>
        <w:rPr>
          <w:b w:val="0"/>
          <w:bCs w:val="0"/>
        </w:rPr>
        <w:t xml:space="preserve"> года);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Общая строительная готовность – </w:t>
      </w:r>
      <w:r>
        <w:t xml:space="preserve">87</w:t>
      </w:r>
      <w:r>
        <w:t xml:space="preserve">%</w:t>
      </w:r>
      <w:r>
        <w:rPr>
          <w:b w:val="0"/>
          <w:bCs w:val="0"/>
          <w:lang w:val="en-US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Освоено </w:t>
      </w:r>
      <w:r>
        <w:rPr>
          <w:b w:val="0"/>
          <w:bCs w:val="0"/>
        </w:rPr>
        <w:t xml:space="preserve">190 228,70</w:t>
      </w:r>
      <w:r>
        <w:rPr>
          <w:b w:val="0"/>
          <w:bCs w:val="0"/>
        </w:rPr>
        <w:t xml:space="preserve"> тыс. рублей, из них: </w:t>
      </w:r>
      <w:r>
        <w:t xml:space="preserve">152 752,30</w:t>
      </w:r>
      <w:r>
        <w:t xml:space="preserve"> тыс. рублей</w:t>
      </w:r>
      <w:r>
        <w:rPr>
          <w:b w:val="0"/>
          <w:bCs w:val="0"/>
        </w:rPr>
        <w:t xml:space="preserve"> (средства Фонда) </w:t>
      </w:r>
      <w:r>
        <w:rPr>
          <w:bCs w:val="0"/>
        </w:rPr>
        <w:t xml:space="preserve">37</w:t>
      </w:r>
      <w:r>
        <w:t xml:space="preserve"> </w:t>
      </w:r>
      <w:r>
        <w:t xml:space="preserve">476,39</w:t>
      </w:r>
      <w:r>
        <w:t xml:space="preserve"> тыс. рублей</w:t>
      </w:r>
      <w:r>
        <w:rPr>
          <w:b w:val="0"/>
          <w:bCs w:val="0"/>
        </w:rPr>
        <w:t xml:space="preserve"> (средства областного бюджета)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(с учетом возвращенных средств Фонда)</w:t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Муниц</w:t>
      </w:r>
      <w:r>
        <w:rPr>
          <w:b w:val="0"/>
          <w:bCs w:val="0"/>
        </w:rPr>
        <w:t xml:space="preserve">ипальный контракт расторгнут </w:t>
      </w:r>
      <w:r>
        <w:rPr>
          <w:b w:val="0"/>
          <w:bCs w:val="0"/>
        </w:rPr>
        <w:t xml:space="preserve">1 </w:t>
      </w:r>
      <w:r>
        <w:rPr>
          <w:b w:val="0"/>
          <w:bCs w:val="0"/>
        </w:rPr>
        <w:t xml:space="preserve">сентября</w:t>
      </w:r>
      <w:r>
        <w:rPr>
          <w:b w:val="0"/>
          <w:bCs w:val="0"/>
        </w:rPr>
        <w:t xml:space="preserve"> 2025 года администрацией в одностороннем порядке</w:t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5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декабря</w:t>
      </w:r>
      <w:r>
        <w:rPr>
          <w:b w:val="0"/>
          <w:bCs w:val="0"/>
        </w:rPr>
        <w:t xml:space="preserve"> 202</w:t>
      </w:r>
      <w:r>
        <w:rPr>
          <w:b w:val="0"/>
          <w:bCs w:val="0"/>
          <w:lang w:val="en-US"/>
        </w:rPr>
        <w:t xml:space="preserve">5</w:t>
      </w:r>
      <w:r>
        <w:rPr>
          <w:b w:val="0"/>
          <w:bCs w:val="0"/>
        </w:rPr>
        <w:t xml:space="preserve"> года администрацией МО заключен новый муниципальный контракт на выполнение работ по завершению строительства объекта с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ООО ФСК «</w:t>
      </w:r>
      <w:r>
        <w:rPr>
          <w:b w:val="0"/>
          <w:bCs w:val="0"/>
        </w:rPr>
        <w:t xml:space="preserve">Промстроймонтаж</w:t>
      </w:r>
      <w:r>
        <w:rPr>
          <w:b w:val="0"/>
          <w:bCs w:val="0"/>
        </w:rPr>
        <w:t xml:space="preserve">»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на с</w:t>
      </w:r>
      <w:r>
        <w:rPr>
          <w:b w:val="0"/>
          <w:bCs w:val="0"/>
        </w:rPr>
        <w:t xml:space="preserve">умму 55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665</w:t>
      </w:r>
      <w:r>
        <w:rPr>
          <w:b w:val="0"/>
          <w:bCs w:val="0"/>
        </w:rPr>
        <w:t xml:space="preserve">,</w:t>
      </w:r>
      <w:r>
        <w:rPr>
          <w:b w:val="0"/>
          <w:bCs w:val="0"/>
        </w:rPr>
        <w:t xml:space="preserve">03</w:t>
      </w:r>
      <w:r>
        <w:rPr>
          <w:b w:val="0"/>
          <w:bCs w:val="0"/>
        </w:rPr>
        <w:t xml:space="preserve"> тыс. рублей;</w:t>
      </w:r>
      <w:r>
        <w:rPr>
          <w:b w:val="0"/>
          <w:bCs w:val="0"/>
        </w:rPr>
      </w:r>
    </w:p>
    <w:p>
      <w:pPr>
        <w:pStyle w:val="635"/>
        <w:numPr>
          <w:ilvl w:val="0"/>
          <w:numId w:val="4"/>
        </w:numPr>
        <w:contextualSpacing/>
        <w:ind w:left="0" w:firstLine="709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  <w:t xml:space="preserve">Планируемая дата вво</w:t>
      </w:r>
      <w:r>
        <w:rPr>
          <w:b w:val="0"/>
          <w:bCs w:val="0"/>
        </w:rPr>
        <w:t xml:space="preserve">да объекта в эксплуатацию </w:t>
      </w:r>
      <w:r>
        <w:rPr>
          <w:b w:val="0"/>
          <w:bCs w:val="0"/>
        </w:rPr>
        <w:t xml:space="preserve">–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en-US"/>
        </w:rPr>
        <w:t xml:space="preserve">III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квартал </w:t>
      </w:r>
      <w:r>
        <w:rPr>
          <w:b w:val="0"/>
          <w:bCs w:val="0"/>
        </w:rPr>
        <w:br/>
      </w:r>
      <w:r>
        <w:rPr>
          <w:b w:val="0"/>
          <w:bCs w:val="0"/>
        </w:rPr>
        <w:t xml:space="preserve">2026</w:t>
      </w:r>
      <w:r>
        <w:rPr>
          <w:b w:val="0"/>
          <w:bCs w:val="0"/>
        </w:rPr>
        <w:t xml:space="preserve"> год.</w:t>
      </w:r>
      <w:r>
        <w:rPr>
          <w:b w:val="0"/>
          <w:bCs w:val="0"/>
        </w:rPr>
      </w:r>
    </w:p>
    <w:p>
      <w:pPr>
        <w:pStyle w:val="635"/>
        <w:contextualSpacing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9"/>
    <w:next w:val="62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9"/>
    <w:next w:val="62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0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0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9"/>
    <w:next w:val="6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0" w:default="1">
    <w:name w:val="Default Paragraph Font"/>
    <w:uiPriority w:val="1"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paragraph" w:styleId="633">
    <w:name w:val="List Paragraph"/>
    <w:basedOn w:val="629"/>
    <w:link w:val="634"/>
    <w:uiPriority w:val="34"/>
    <w:qFormat/>
    <w:pPr>
      <w:contextualSpacing/>
      <w:ind w:left="720"/>
    </w:pPr>
  </w:style>
  <w:style w:type="character" w:styleId="634" w:customStyle="1">
    <w:name w:val="Абзац списка Знак"/>
    <w:basedOn w:val="630"/>
    <w:link w:val="633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5" w:customStyle="1">
    <w:name w:val="ConsPlusTitle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636">
    <w:name w:val="Balloon Text"/>
    <w:basedOn w:val="629"/>
    <w:link w:val="63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37" w:customStyle="1">
    <w:name w:val="Текст выноски Знак"/>
    <w:basedOn w:val="630"/>
    <w:link w:val="63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Владимирович Сафронов</dc:creator>
  <cp:keywords/>
  <dc:description/>
  <cp:revision>15</cp:revision>
  <dcterms:created xsi:type="dcterms:W3CDTF">2026-06-01T08:31:00Z</dcterms:created>
  <dcterms:modified xsi:type="dcterms:W3CDTF">2026-06-02T08:17:22Z</dcterms:modified>
</cp:coreProperties>
</file>