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 xml:space="preserve"> 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4786"/>
        <w:gridCol w:w="4633"/>
      </w:tblGrid>
      <w:tr w:rsidR="0097337A" w:rsidRPr="0097337A" w:rsidTr="00942E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8E476E" w:rsidRDefault="00A71710" w:rsidP="0080723E">
            <w:pPr>
              <w:jc w:val="both"/>
              <w:rPr>
                <w:rFonts w:eastAsia="Calibri" w:cs="Times New Roman"/>
                <w:color w:val="auto"/>
                <w:szCs w:val="28"/>
                <w:lang w:eastAsia="ru-RU"/>
              </w:rPr>
            </w:pPr>
            <w:r w:rsidRPr="00A71710">
              <w:rPr>
                <w:rFonts w:eastAsia="Calibri" w:cs="Times New Roman"/>
                <w:color w:val="auto"/>
                <w:szCs w:val="28"/>
                <w:lang w:eastAsia="ru-RU"/>
              </w:rPr>
              <w:t xml:space="preserve">О </w:t>
            </w:r>
            <w:r w:rsidR="004E6CF1">
              <w:rPr>
                <w:rFonts w:eastAsia="Calibri" w:cs="Times New Roman"/>
                <w:color w:val="auto"/>
                <w:szCs w:val="28"/>
                <w:lang w:eastAsia="ru-RU"/>
              </w:rPr>
              <w:t>рекомендациях, вы</w:t>
            </w:r>
            <w:r w:rsidR="0080723E">
              <w:rPr>
                <w:rFonts w:eastAsia="Calibri" w:cs="Times New Roman"/>
                <w:color w:val="auto"/>
                <w:szCs w:val="28"/>
                <w:lang w:eastAsia="ru-RU"/>
              </w:rPr>
              <w:t>работанных</w:t>
            </w:r>
            <w:r w:rsidR="004E6CF1">
              <w:rPr>
                <w:rFonts w:eastAsia="Calibri" w:cs="Times New Roman"/>
                <w:color w:val="auto"/>
                <w:szCs w:val="28"/>
                <w:lang w:eastAsia="ru-RU"/>
              </w:rPr>
              <w:t xml:space="preserve"> на Депутатском часе </w:t>
            </w:r>
            <w:r w:rsidR="004E6CF1" w:rsidRPr="004E6CF1">
              <w:rPr>
                <w:rFonts w:eastAsia="Calibri" w:cs="Times New Roman"/>
                <w:color w:val="auto"/>
                <w:szCs w:val="28"/>
                <w:lang w:eastAsia="ru-RU"/>
              </w:rPr>
              <w:t>«Проблемы отопительного сезона 2025 – 2026 годов. Подготовка к отопительному сезону 2026 – 2027 годов»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7337A" w:rsidRDefault="0097337A" w:rsidP="0097337A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97337A" w:rsidRPr="0097337A" w:rsidRDefault="0097337A" w:rsidP="0097337A">
      <w:pPr>
        <w:spacing w:after="0"/>
        <w:jc w:val="both"/>
        <w:rPr>
          <w:rFonts w:cs="Times New Roman"/>
          <w:color w:val="auto"/>
          <w:szCs w:val="28"/>
        </w:rPr>
      </w:pPr>
    </w:p>
    <w:p w:rsidR="004E6CF1" w:rsidRPr="00D469EA" w:rsidRDefault="004E6CF1" w:rsidP="004E6CF1">
      <w:pPr>
        <w:ind w:firstLine="709"/>
        <w:jc w:val="both"/>
        <w:rPr>
          <w:szCs w:val="28"/>
        </w:rPr>
      </w:pPr>
      <w:r w:rsidRPr="008D7B67">
        <w:rPr>
          <w:szCs w:val="28"/>
        </w:rPr>
        <w:t xml:space="preserve">Заслушав информацию </w:t>
      </w:r>
      <w:r>
        <w:rPr>
          <w:szCs w:val="28"/>
        </w:rPr>
        <w:t>заместителя Председателя Правительства Иркутской области Суханова А.Г.</w:t>
      </w:r>
      <w:r w:rsidRPr="00CB3342">
        <w:rPr>
          <w:szCs w:val="28"/>
        </w:rPr>
        <w:t xml:space="preserve">, </w:t>
      </w:r>
      <w:r>
        <w:rPr>
          <w:szCs w:val="28"/>
        </w:rPr>
        <w:t>начальника управления по надзору за исполнением федерального законодательства прокуратуры Иркутской области Минеевой А.Г.</w:t>
      </w:r>
      <w:r w:rsidRPr="00CB3342">
        <w:rPr>
          <w:szCs w:val="28"/>
        </w:rPr>
        <w:t xml:space="preserve">, </w:t>
      </w:r>
      <w:r w:rsidR="004F4454">
        <w:rPr>
          <w:szCs w:val="28"/>
        </w:rPr>
        <w:t>исполнительного директора Н</w:t>
      </w:r>
      <w:r>
        <w:rPr>
          <w:szCs w:val="28"/>
        </w:rPr>
        <w:t>екоммерческой организации «Ассоциация муниципальных образований Иркутской области» Масловской З.А.</w:t>
      </w:r>
      <w:r w:rsidRPr="00CB3342">
        <w:rPr>
          <w:szCs w:val="28"/>
        </w:rPr>
        <w:t xml:space="preserve">, аудитора Контрольно-счетной палаты Иркутской области </w:t>
      </w:r>
      <w:r>
        <w:rPr>
          <w:szCs w:val="28"/>
        </w:rPr>
        <w:t>Чирковой Ж.Н.</w:t>
      </w:r>
      <w:r w:rsidRPr="00CB3342">
        <w:rPr>
          <w:szCs w:val="28"/>
        </w:rPr>
        <w:t xml:space="preserve">, </w:t>
      </w:r>
      <w:r>
        <w:rPr>
          <w:szCs w:val="28"/>
        </w:rPr>
        <w:t>мэра муниципального образования «город Свирск»</w:t>
      </w:r>
      <w:r w:rsidR="0080723E">
        <w:rPr>
          <w:szCs w:val="28"/>
        </w:rPr>
        <w:t xml:space="preserve"> </w:t>
      </w:r>
      <w:r w:rsidR="0080723E">
        <w:rPr>
          <w:szCs w:val="28"/>
        </w:rPr>
        <w:br/>
      </w:r>
      <w:proofErr w:type="spellStart"/>
      <w:r w:rsidR="0080723E">
        <w:rPr>
          <w:szCs w:val="28"/>
        </w:rPr>
        <w:t>Орноева</w:t>
      </w:r>
      <w:proofErr w:type="spellEnd"/>
      <w:r w:rsidR="0080723E">
        <w:rPr>
          <w:szCs w:val="28"/>
        </w:rPr>
        <w:t xml:space="preserve"> В.С.</w:t>
      </w:r>
      <w:r w:rsidRPr="00CB3342">
        <w:rPr>
          <w:szCs w:val="28"/>
        </w:rPr>
        <w:t>,</w:t>
      </w:r>
      <w:r w:rsidRPr="008D7B67">
        <w:rPr>
          <w:szCs w:val="28"/>
        </w:rPr>
        <w:t xml:space="preserve"> </w:t>
      </w:r>
      <w:r w:rsidR="0080723E">
        <w:rPr>
          <w:szCs w:val="28"/>
        </w:rPr>
        <w:t xml:space="preserve">первого заместителя главы </w:t>
      </w:r>
      <w:proofErr w:type="spellStart"/>
      <w:r w:rsidR="0080723E">
        <w:rPr>
          <w:szCs w:val="28"/>
        </w:rPr>
        <w:t>Нижнеудинского</w:t>
      </w:r>
      <w:proofErr w:type="spellEnd"/>
      <w:r w:rsidR="0080723E">
        <w:rPr>
          <w:szCs w:val="28"/>
        </w:rPr>
        <w:t xml:space="preserve"> муниципального образования </w:t>
      </w:r>
      <w:proofErr w:type="spellStart"/>
      <w:r w:rsidR="0080723E">
        <w:rPr>
          <w:szCs w:val="28"/>
        </w:rPr>
        <w:t>Шумицкого</w:t>
      </w:r>
      <w:proofErr w:type="spellEnd"/>
      <w:r w:rsidR="0080723E">
        <w:rPr>
          <w:szCs w:val="28"/>
        </w:rPr>
        <w:t xml:space="preserve"> М.Н. </w:t>
      </w:r>
      <w:r w:rsidRPr="008D7B67">
        <w:rPr>
          <w:szCs w:val="28"/>
        </w:rPr>
        <w:t xml:space="preserve">в рамках Депутатского часа </w:t>
      </w:r>
      <w:r w:rsidRPr="002F2DF8">
        <w:rPr>
          <w:szCs w:val="28"/>
        </w:rPr>
        <w:t>«</w:t>
      </w:r>
      <w:r w:rsidR="0080723E">
        <w:rPr>
          <w:szCs w:val="28"/>
        </w:rPr>
        <w:t>Проблемы отопительного сезона 2025 – 2026 годов. Подготовка к отопительному сезону 2026 – 2027 годов</w:t>
      </w:r>
      <w:r w:rsidRPr="002F2DF8">
        <w:rPr>
          <w:szCs w:val="28"/>
        </w:rPr>
        <w:t>»,</w:t>
      </w:r>
      <w:r w:rsidRPr="002F2DF8">
        <w:rPr>
          <w:color w:val="FF0000"/>
          <w:szCs w:val="28"/>
        </w:rPr>
        <w:t xml:space="preserve"> </w:t>
      </w:r>
      <w:r w:rsidRPr="002F2DF8">
        <w:rPr>
          <w:szCs w:val="28"/>
        </w:rPr>
        <w:t>руководствуясь статьей 47 Устава Иркутской области, статьей 40 Закона Иркутской обл</w:t>
      </w:r>
      <w:r w:rsidR="0080723E">
        <w:rPr>
          <w:szCs w:val="28"/>
        </w:rPr>
        <w:t xml:space="preserve">асти от 8 июня </w:t>
      </w:r>
      <w:r w:rsidRPr="002F2DF8">
        <w:rPr>
          <w:szCs w:val="28"/>
        </w:rPr>
        <w:t xml:space="preserve">2009 года № 30-оз </w:t>
      </w:r>
      <w:r w:rsidR="0080723E">
        <w:rPr>
          <w:szCs w:val="28"/>
        </w:rPr>
        <w:br/>
      </w:r>
      <w:r w:rsidRPr="002F2DF8">
        <w:rPr>
          <w:szCs w:val="28"/>
        </w:rPr>
        <w:t>«О Законодательном Собрании Иркутской области» и статьями</w:t>
      </w:r>
      <w:r>
        <w:rPr>
          <w:szCs w:val="28"/>
        </w:rPr>
        <w:t xml:space="preserve"> 116,</w:t>
      </w:r>
      <w:r w:rsidRPr="002F2DF8">
        <w:rPr>
          <w:szCs w:val="28"/>
        </w:rPr>
        <w:t xml:space="preserve"> 141, 142 Регламента Законодательного Собрания Иркутской области, Законодательное Собрание Иркутской области</w:t>
      </w: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  <w:r w:rsidRPr="0097337A">
        <w:rPr>
          <w:rFonts w:cs="Times New Roman"/>
          <w:color w:val="auto"/>
          <w:szCs w:val="28"/>
        </w:rPr>
        <w:t>ПОСТАНОВЛЯЕТ:</w:t>
      </w: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</w:p>
    <w:p w:rsidR="004E6CF1" w:rsidRDefault="004E6CF1" w:rsidP="004E6CF1">
      <w:pPr>
        <w:pStyle w:val="a5"/>
        <w:numPr>
          <w:ilvl w:val="0"/>
          <w:numId w:val="3"/>
        </w:numPr>
        <w:spacing w:after="160" w:line="259" w:lineRule="auto"/>
        <w:ind w:left="0" w:firstLine="36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Принять информацию к сведению.</w:t>
      </w:r>
    </w:p>
    <w:p w:rsidR="00BA0917" w:rsidRDefault="00BA0917" w:rsidP="00BA0917">
      <w:pPr>
        <w:pStyle w:val="a5"/>
        <w:numPr>
          <w:ilvl w:val="0"/>
          <w:numId w:val="3"/>
        </w:numPr>
        <w:spacing w:after="160" w:line="259" w:lineRule="auto"/>
        <w:ind w:left="0" w:firstLine="36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Отметить:</w:t>
      </w:r>
    </w:p>
    <w:p w:rsidR="00BA0917" w:rsidRDefault="00BA0917" w:rsidP="00BA0917">
      <w:pPr>
        <w:pStyle w:val="a5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критически </w:t>
      </w:r>
      <w:r w:rsidRPr="00F25FB8">
        <w:rPr>
          <w:rFonts w:cs="Times New Roman"/>
          <w:szCs w:val="28"/>
        </w:rPr>
        <w:t>высокую степень износа коммунальной инфраструктуры</w:t>
      </w:r>
      <w:r>
        <w:rPr>
          <w:rFonts w:cs="Times New Roman"/>
          <w:szCs w:val="28"/>
        </w:rPr>
        <w:t xml:space="preserve"> в Иркутской области;</w:t>
      </w:r>
    </w:p>
    <w:p w:rsidR="00BA0917" w:rsidRPr="00D4376E" w:rsidRDefault="00BA0917" w:rsidP="00BA0917">
      <w:pPr>
        <w:pStyle w:val="a5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347703">
        <w:rPr>
          <w:rFonts w:cs="Times New Roman"/>
          <w:szCs w:val="28"/>
        </w:rPr>
        <w:t>низкий объем инвестиций</w:t>
      </w:r>
      <w:r>
        <w:rPr>
          <w:rFonts w:cs="Times New Roman"/>
          <w:szCs w:val="28"/>
        </w:rPr>
        <w:t xml:space="preserve">, </w:t>
      </w:r>
      <w:r w:rsidRPr="00D4376E">
        <w:rPr>
          <w:rFonts w:cs="Times New Roman"/>
          <w:szCs w:val="28"/>
        </w:rPr>
        <w:t>бюджетных средств в модернизацию коммунальной инфраструктуры Иркутской области и недостаточно активное использование механизма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водоотведения;</w:t>
      </w:r>
    </w:p>
    <w:p w:rsidR="00BA0917" w:rsidRPr="00D4376E" w:rsidRDefault="00BA0917" w:rsidP="00BA0917">
      <w:pPr>
        <w:pStyle w:val="a5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 xml:space="preserve">наличие задолженности за 2025 год, текущий период 2026 года перед </w:t>
      </w:r>
      <w:proofErr w:type="spellStart"/>
      <w:r w:rsidRPr="00D4376E">
        <w:rPr>
          <w:rFonts w:cs="Times New Roman"/>
          <w:szCs w:val="28"/>
        </w:rPr>
        <w:t>ресурсоснабжающими</w:t>
      </w:r>
      <w:proofErr w:type="spellEnd"/>
      <w:r w:rsidRPr="00D4376E">
        <w:rPr>
          <w:rFonts w:cs="Times New Roman"/>
          <w:szCs w:val="28"/>
        </w:rPr>
        <w:t xml:space="preserve"> организациями по возмещению недополученных </w:t>
      </w:r>
      <w:r w:rsidRPr="00D4376E">
        <w:rPr>
          <w:rFonts w:cs="Times New Roman"/>
          <w:szCs w:val="28"/>
        </w:rPr>
        <w:lastRenderedPageBreak/>
        <w:t>доходов в связи с оказанием услуг в сфере электро-, газо-, тепло- и водоснабжения, водоотведения и очистки сточных вод.</w:t>
      </w:r>
    </w:p>
    <w:p w:rsidR="00BA0917" w:rsidRPr="00D4376E" w:rsidRDefault="00BA0917" w:rsidP="00BA0917">
      <w:pPr>
        <w:pStyle w:val="a5"/>
        <w:numPr>
          <w:ilvl w:val="0"/>
          <w:numId w:val="3"/>
        </w:numPr>
        <w:spacing w:after="160" w:line="259" w:lineRule="auto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Рекомендовать Правительству Иркутской области:</w:t>
      </w:r>
    </w:p>
    <w:p w:rsidR="00BA0917" w:rsidRPr="00D4376E" w:rsidRDefault="00BA0917" w:rsidP="00BA0917">
      <w:pPr>
        <w:pStyle w:val="a5"/>
        <w:numPr>
          <w:ilvl w:val="0"/>
          <w:numId w:val="4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 xml:space="preserve">принять исчерпывающие меры к исполнению обязательств областного бюджета за 2025 год, текущий период 2026 года перед </w:t>
      </w:r>
      <w:proofErr w:type="spellStart"/>
      <w:r w:rsidRPr="00D4376E">
        <w:rPr>
          <w:rFonts w:cs="Times New Roman"/>
          <w:szCs w:val="28"/>
        </w:rPr>
        <w:t>ресурсоснабжающими</w:t>
      </w:r>
      <w:proofErr w:type="spellEnd"/>
      <w:r w:rsidRPr="00D4376E">
        <w:rPr>
          <w:rFonts w:cs="Times New Roman"/>
          <w:szCs w:val="28"/>
        </w:rPr>
        <w:t xml:space="preserve"> организациями по возмещению недополученных доходов в связи с оказанием услуг в сфере электро-, газо-, тепло- и водоснабжения, водоотведения и очистки сточных вод;</w:t>
      </w:r>
    </w:p>
    <w:p w:rsidR="00BA0917" w:rsidRPr="00D4376E" w:rsidRDefault="00BA0917" w:rsidP="00BA0917">
      <w:pPr>
        <w:pStyle w:val="a5"/>
        <w:numPr>
          <w:ilvl w:val="0"/>
          <w:numId w:val="4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принимая во внимание актуальность и значимость для муниципальных образований Иркутской области, расположенных на отдаленных и труднодоступных северных территориях Иркутской области, решения вопроса организации северного завоза, разработать и внести на рассмотрение Законодательного Собрания Иркутской области проект закона Иркутской области, регулирующий вопросы северного завоза, централизации поставки топливно-энергетических ресурсов, создания стратегического запаса топлива;</w:t>
      </w:r>
    </w:p>
    <w:p w:rsidR="00BA0917" w:rsidRPr="00D4376E" w:rsidRDefault="00BA0917" w:rsidP="00BA0917">
      <w:pPr>
        <w:pStyle w:val="a5"/>
        <w:numPr>
          <w:ilvl w:val="0"/>
          <w:numId w:val="4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рассмотреть возможность корректировки правовых актов по вопросам предоставления субсидий из областного бюджета местным бюджетам на подготовку к отопительному сезону объектов коммунальной инфраструктуры, предусмотрев заблаговременное (до начала отопительного сезона) направление средств на объекты с высокими показателями физического износа, с наибольшим количеством аварий, технологических сбоев;</w:t>
      </w:r>
    </w:p>
    <w:p w:rsidR="00BA0917" w:rsidRPr="00D4376E" w:rsidRDefault="00BA0917" w:rsidP="00BA0917">
      <w:pPr>
        <w:pStyle w:val="a5"/>
        <w:numPr>
          <w:ilvl w:val="0"/>
          <w:numId w:val="4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принять меры к организации подготовки кадров в жилищно-коммунальной сфере.</w:t>
      </w:r>
    </w:p>
    <w:p w:rsidR="00BA0917" w:rsidRPr="00D4376E" w:rsidRDefault="00BA0917" w:rsidP="00BA0917">
      <w:pPr>
        <w:pStyle w:val="a5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Рекомендовать министерству жилищной политики и энергетики Иркутской области в целях привлечения инвестиций в коммунальную сферу и модернизацию инфраструктуры ЖКХ:</w:t>
      </w:r>
    </w:p>
    <w:p w:rsidR="00BA0917" w:rsidRPr="00D4376E" w:rsidRDefault="00BA0917" w:rsidP="00BA0917">
      <w:pPr>
        <w:pStyle w:val="a5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>1) принять дополнительные меры к расширению практики заключения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между субъектами предпринимательской деятельности (концессионерами) и органами местного самоуправления муниципальных образований Иркутской области</w:t>
      </w:r>
      <w:r w:rsidRPr="00BA0917">
        <w:rPr>
          <w:rFonts w:cs="Times New Roman"/>
          <w:szCs w:val="28"/>
        </w:rPr>
        <w:t xml:space="preserve"> (</w:t>
      </w:r>
      <w:proofErr w:type="spellStart"/>
      <w:r w:rsidRPr="00D4376E">
        <w:rPr>
          <w:rFonts w:cs="Times New Roman"/>
          <w:szCs w:val="28"/>
        </w:rPr>
        <w:t>концедентами</w:t>
      </w:r>
      <w:proofErr w:type="spellEnd"/>
      <w:r w:rsidRPr="00D4376E">
        <w:rPr>
          <w:rFonts w:cs="Times New Roman"/>
          <w:szCs w:val="28"/>
        </w:rPr>
        <w:t>);</w:t>
      </w:r>
    </w:p>
    <w:p w:rsidR="00BA0917" w:rsidRPr="00D4376E" w:rsidRDefault="00BA0917" w:rsidP="00BA0917">
      <w:pPr>
        <w:pStyle w:val="a5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 xml:space="preserve">2) оказывать методическое руководство органам местного самоуправления муниципальных образований Иркутской области по заключению концессионных соглашений, разработать типовые формы концессионных соглашений с учетом региональной и муниципальной специфики, в которых в том числе предусмотреть соразмерные стоимости передаваемого имущества обязательства концессионеров, ответственность за неисполнение сторонами своих обязательств, а также срок заключения соглашений </w:t>
      </w:r>
      <w:bookmarkStart w:id="0" w:name="_GoBack"/>
      <w:bookmarkEnd w:id="0"/>
      <w:r w:rsidRPr="00D4376E">
        <w:rPr>
          <w:rFonts w:cs="Times New Roman"/>
          <w:szCs w:val="28"/>
        </w:rPr>
        <w:t xml:space="preserve">не более </w:t>
      </w:r>
      <w:r>
        <w:rPr>
          <w:rFonts w:cs="Times New Roman"/>
          <w:szCs w:val="28"/>
        </w:rPr>
        <w:br/>
      </w:r>
      <w:r w:rsidRPr="00D4376E">
        <w:rPr>
          <w:rFonts w:cs="Times New Roman"/>
          <w:szCs w:val="28"/>
        </w:rPr>
        <w:t xml:space="preserve">15 лет. </w:t>
      </w:r>
    </w:p>
    <w:p w:rsidR="00BA0917" w:rsidRPr="00D4376E" w:rsidRDefault="00BA0917" w:rsidP="00BA0917">
      <w:pPr>
        <w:pStyle w:val="a5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 xml:space="preserve">Рекомендовать службе по тарифам Иркутской области в целях снижения расходов областного бюджета на возмещение недополученных доходов </w:t>
      </w:r>
      <w:proofErr w:type="spellStart"/>
      <w:r w:rsidRPr="00D4376E">
        <w:rPr>
          <w:rFonts w:cs="Times New Roman"/>
          <w:szCs w:val="28"/>
        </w:rPr>
        <w:lastRenderedPageBreak/>
        <w:t>ресурсоснабжающих</w:t>
      </w:r>
      <w:proofErr w:type="spellEnd"/>
      <w:r w:rsidRPr="00D4376E">
        <w:rPr>
          <w:rFonts w:cs="Times New Roman"/>
          <w:szCs w:val="28"/>
        </w:rPr>
        <w:t xml:space="preserve"> организаций при установлении тарифов проводить дополнительный экономический анализ закупочных цен на топливно-энергетические ресурсы для определения обоснованности расходов на топливо, включенных в необходимую валовую выручку регулируемых организаций.</w:t>
      </w:r>
    </w:p>
    <w:p w:rsidR="00BA0917" w:rsidRPr="00D4376E" w:rsidRDefault="00BA0917" w:rsidP="00BA0917">
      <w:pPr>
        <w:pStyle w:val="a5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D4376E">
        <w:rPr>
          <w:rFonts w:cs="Times New Roman"/>
          <w:szCs w:val="28"/>
        </w:rPr>
        <w:t xml:space="preserve">Главам муниципальных образований Иркутской области рассмотреть возможность создания совещательных органов </w:t>
      </w:r>
      <w:r>
        <w:rPr>
          <w:rFonts w:cs="Times New Roman"/>
          <w:szCs w:val="28"/>
        </w:rPr>
        <w:t xml:space="preserve">(рабочих групп) </w:t>
      </w:r>
      <w:r w:rsidRPr="00D4376E">
        <w:rPr>
          <w:rFonts w:cs="Times New Roman"/>
          <w:szCs w:val="28"/>
        </w:rPr>
        <w:t xml:space="preserve">по вопросам подготовки к отопительному сезону объектов коммунальной инфраструктуры, включив в их состав депутатов представительных органов муниципальных образований Иркутской области, представителей </w:t>
      </w:r>
      <w:proofErr w:type="spellStart"/>
      <w:r w:rsidRPr="00D4376E">
        <w:rPr>
          <w:rFonts w:cs="Times New Roman"/>
          <w:szCs w:val="28"/>
        </w:rPr>
        <w:t>ресурсоснабжающих</w:t>
      </w:r>
      <w:proofErr w:type="spellEnd"/>
      <w:r w:rsidRPr="00D4376E">
        <w:rPr>
          <w:rFonts w:cs="Times New Roman"/>
          <w:szCs w:val="28"/>
        </w:rPr>
        <w:t xml:space="preserve"> организаций. </w:t>
      </w:r>
    </w:p>
    <w:p w:rsidR="004E6CF1" w:rsidRPr="004E6CF1" w:rsidRDefault="004E6CF1" w:rsidP="004E6CF1">
      <w:pPr>
        <w:pStyle w:val="a5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cs="Times New Roman"/>
          <w:szCs w:val="28"/>
        </w:rPr>
      </w:pPr>
      <w:r w:rsidRPr="004E6CF1">
        <w:rPr>
          <w:rFonts w:cs="Times New Roman"/>
          <w:szCs w:val="28"/>
        </w:rPr>
        <w:t>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A71710" w:rsidRPr="0097337A" w:rsidRDefault="00A71710" w:rsidP="00A7171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630AC" w:rsidRDefault="006630AC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</w:t>
      </w:r>
      <w:r w:rsidR="002F53A6">
        <w:rPr>
          <w:rFonts w:cs="Times New Roman"/>
          <w:color w:val="auto"/>
          <w:szCs w:val="28"/>
        </w:rPr>
        <w:t xml:space="preserve">              А.В. Ведерников</w:t>
      </w:r>
    </w:p>
    <w:p w:rsidR="00F53299" w:rsidRDefault="00F53299" w:rsidP="00F53299"/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087033" w:rsidRDefault="0008703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053EFF" w:rsidRDefault="00053EFF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8708B6" w:rsidRPr="008708B6" w:rsidRDefault="008708B6" w:rsidP="007F5398">
      <w:pPr>
        <w:spacing w:after="0"/>
        <w:jc w:val="left"/>
        <w:rPr>
          <w:rFonts w:cs="Times New Roman"/>
          <w:color w:val="auto"/>
          <w:szCs w:val="28"/>
        </w:rPr>
      </w:pPr>
    </w:p>
    <w:sectPr w:rsidR="008708B6" w:rsidRPr="008708B6" w:rsidSect="00847A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0A5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6A9"/>
    <w:multiLevelType w:val="hybridMultilevel"/>
    <w:tmpl w:val="B5D42320"/>
    <w:lvl w:ilvl="0" w:tplc="E4F057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959"/>
    <w:multiLevelType w:val="hybridMultilevel"/>
    <w:tmpl w:val="B646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2688F"/>
    <w:multiLevelType w:val="hybridMultilevel"/>
    <w:tmpl w:val="48F8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3EFF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87033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975AB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3EC8"/>
    <w:rsid w:val="000C40DC"/>
    <w:rsid w:val="000C5067"/>
    <w:rsid w:val="000C5451"/>
    <w:rsid w:val="000C62FF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ED3"/>
    <w:rsid w:val="000E7069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073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F44"/>
    <w:rsid w:val="00124F7B"/>
    <w:rsid w:val="00125470"/>
    <w:rsid w:val="001255C2"/>
    <w:rsid w:val="0012602A"/>
    <w:rsid w:val="00126515"/>
    <w:rsid w:val="0012724C"/>
    <w:rsid w:val="00127788"/>
    <w:rsid w:val="0013000E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0E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4CD1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5F2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99F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6CC2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65B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29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39C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16E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211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9A3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6CF1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454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4EB0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2021"/>
    <w:rsid w:val="00542CE4"/>
    <w:rsid w:val="0054351E"/>
    <w:rsid w:val="005436C8"/>
    <w:rsid w:val="00543EC3"/>
    <w:rsid w:val="005447D2"/>
    <w:rsid w:val="00544C00"/>
    <w:rsid w:val="005451EF"/>
    <w:rsid w:val="00545237"/>
    <w:rsid w:val="00545CC3"/>
    <w:rsid w:val="005460D5"/>
    <w:rsid w:val="00546139"/>
    <w:rsid w:val="00546153"/>
    <w:rsid w:val="00546492"/>
    <w:rsid w:val="005466DB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4D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17B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1EC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0AC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3EE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569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6EF5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3E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2EE9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47AAA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13B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76E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6A8E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2EC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17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37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0DDF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B3A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710"/>
    <w:rsid w:val="00A71F9A"/>
    <w:rsid w:val="00A73352"/>
    <w:rsid w:val="00A74B62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29E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0917"/>
    <w:rsid w:val="00BA1576"/>
    <w:rsid w:val="00BA167B"/>
    <w:rsid w:val="00BA1A2E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27B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D7630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4D55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25BB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3018"/>
    <w:rsid w:val="00CA4C38"/>
    <w:rsid w:val="00CA51AA"/>
    <w:rsid w:val="00CA51DB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AC3"/>
    <w:rsid w:val="00D37BAC"/>
    <w:rsid w:val="00D37E89"/>
    <w:rsid w:val="00D400EE"/>
    <w:rsid w:val="00D40818"/>
    <w:rsid w:val="00D40A3A"/>
    <w:rsid w:val="00D40E44"/>
    <w:rsid w:val="00D41018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8AA"/>
    <w:rsid w:val="00D45DB4"/>
    <w:rsid w:val="00D470CD"/>
    <w:rsid w:val="00D4732F"/>
    <w:rsid w:val="00D47C03"/>
    <w:rsid w:val="00D50136"/>
    <w:rsid w:val="00D503DB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6A9D"/>
    <w:rsid w:val="00DA7338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0D7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5B47"/>
    <w:rsid w:val="00E46CBA"/>
    <w:rsid w:val="00E5100B"/>
    <w:rsid w:val="00E514A0"/>
    <w:rsid w:val="00E52DDD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1DD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7C7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43E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56D0B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5C4F"/>
    <w:rsid w:val="00F76A9E"/>
    <w:rsid w:val="00F7762A"/>
    <w:rsid w:val="00F80D89"/>
    <w:rsid w:val="00F80E5D"/>
    <w:rsid w:val="00F8168B"/>
    <w:rsid w:val="00F817A7"/>
    <w:rsid w:val="00F81F5B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B909-E918-4144-BEDD-7E914A2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  <w:style w:type="character" w:styleId="a8">
    <w:name w:val="Hyperlink"/>
    <w:basedOn w:val="a0"/>
    <w:uiPriority w:val="99"/>
    <w:unhideWhenUsed/>
    <w:rsid w:val="0040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1C3C-2F9B-42A7-821E-02EBBB65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Ярослав Валерия Вячеславовна</cp:lastModifiedBy>
  <cp:revision>34</cp:revision>
  <cp:lastPrinted>2026-06-03T01:29:00Z</cp:lastPrinted>
  <dcterms:created xsi:type="dcterms:W3CDTF">2024-05-27T01:10:00Z</dcterms:created>
  <dcterms:modified xsi:type="dcterms:W3CDTF">2026-06-09T00:54:00Z</dcterms:modified>
</cp:coreProperties>
</file>